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769" w:rsidRDefault="00BB3769" w:rsidP="00684770">
      <w:pPr>
        <w:tabs>
          <w:tab w:val="left" w:pos="2977"/>
        </w:tabs>
        <w:spacing w:after="0"/>
        <w:jc w:val="center"/>
        <w:rPr>
          <w:rFonts w:ascii="Book Antiqua" w:hAnsi="Book Antiqua"/>
          <w:b/>
          <w:bCs/>
          <w:sz w:val="24"/>
          <w:szCs w:val="24"/>
          <w:lang w:val="id-ID"/>
        </w:rPr>
      </w:pPr>
    </w:p>
    <w:p w:rsidR="00785830" w:rsidRDefault="00095727" w:rsidP="00095727">
      <w:pPr>
        <w:spacing w:after="0"/>
        <w:jc w:val="center"/>
        <w:rPr>
          <w:rFonts w:ascii="Book Antiqua" w:eastAsia="Calibri" w:hAnsi="Book Antiqua" w:cs="Times New Roman"/>
          <w:b/>
          <w:caps/>
          <w:sz w:val="24"/>
          <w:szCs w:val="24"/>
          <w:lang w:val="id-ID"/>
        </w:rPr>
      </w:pPr>
      <w:r w:rsidRPr="00095727">
        <w:rPr>
          <w:rFonts w:ascii="Book Antiqua" w:eastAsia="Calibri" w:hAnsi="Book Antiqua" w:cs="Times New Roman"/>
          <w:b/>
          <w:caps/>
          <w:sz w:val="24"/>
          <w:szCs w:val="24"/>
          <w:lang w:val="id-ID"/>
        </w:rPr>
        <w:t>Deflasi Semantis dalam Pertukaran antara Bahasa Inggris dan Bahasa Indonesia</w:t>
      </w:r>
    </w:p>
    <w:p w:rsidR="00095727" w:rsidRPr="00095727" w:rsidRDefault="00095727" w:rsidP="00095727">
      <w:pPr>
        <w:spacing w:after="0"/>
        <w:jc w:val="center"/>
        <w:rPr>
          <w:rFonts w:ascii="Book Antiqua" w:eastAsia="Calibri" w:hAnsi="Book Antiqua" w:cs="Times New Roman"/>
          <w:b/>
          <w:caps/>
          <w:sz w:val="24"/>
          <w:szCs w:val="24"/>
          <w:lang w:val="id-ID"/>
        </w:rPr>
      </w:pPr>
    </w:p>
    <w:p w:rsidR="00095727" w:rsidRPr="006E789F" w:rsidRDefault="00095727" w:rsidP="00095727">
      <w:pPr>
        <w:spacing w:after="0" w:line="259" w:lineRule="auto"/>
        <w:jc w:val="center"/>
        <w:rPr>
          <w:rFonts w:ascii="Book Antiqua" w:eastAsia="Calibri" w:hAnsi="Book Antiqua" w:cs="Times New Roman"/>
          <w:b/>
          <w:sz w:val="20"/>
          <w:szCs w:val="20"/>
          <w:lang w:val="id-ID"/>
        </w:rPr>
      </w:pPr>
      <w:r w:rsidRPr="006E789F">
        <w:rPr>
          <w:rFonts w:ascii="Book Antiqua" w:eastAsia="Calibri" w:hAnsi="Book Antiqua" w:cs="Times New Roman"/>
          <w:b/>
          <w:sz w:val="20"/>
          <w:szCs w:val="20"/>
          <w:lang w:val="id-ID"/>
        </w:rPr>
        <w:t>Ari J. Adipurwawidjana</w:t>
      </w:r>
    </w:p>
    <w:p w:rsidR="00095727" w:rsidRPr="00095727" w:rsidRDefault="00095727" w:rsidP="00095727">
      <w:pPr>
        <w:spacing w:after="0" w:line="240" w:lineRule="auto"/>
        <w:jc w:val="center"/>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Universitas Padjadjaran</w:t>
      </w:r>
    </w:p>
    <w:p w:rsidR="00095727" w:rsidRPr="006E789F" w:rsidRDefault="00FD512E" w:rsidP="006E789F">
      <w:pPr>
        <w:spacing w:after="160" w:line="240" w:lineRule="auto"/>
        <w:jc w:val="center"/>
        <w:rPr>
          <w:rFonts w:ascii="Book Antiqua" w:eastAsia="Calibri" w:hAnsi="Book Antiqua" w:cs="Times New Roman"/>
          <w:color w:val="000000" w:themeColor="text1"/>
          <w:sz w:val="20"/>
          <w:szCs w:val="20"/>
          <w:lang w:val="id-ID"/>
        </w:rPr>
      </w:pPr>
      <w:hyperlink r:id="rId8" w:history="1">
        <w:r w:rsidR="00095727" w:rsidRPr="006E789F">
          <w:rPr>
            <w:rStyle w:val="Hyperlink"/>
            <w:rFonts w:ascii="Book Antiqua" w:eastAsia="Calibri" w:hAnsi="Book Antiqua" w:cs="Times New Roman"/>
            <w:color w:val="000000" w:themeColor="text1"/>
            <w:sz w:val="20"/>
            <w:szCs w:val="20"/>
            <w:u w:val="none"/>
            <w:lang w:val="id-ID"/>
          </w:rPr>
          <w:t>adipurwawidjana@unpad.ac.id</w:t>
        </w:r>
      </w:hyperlink>
    </w:p>
    <w:p w:rsidR="00187BD3" w:rsidRPr="00187BD3" w:rsidRDefault="00187BD3" w:rsidP="00187BD3">
      <w:pPr>
        <w:spacing w:after="0"/>
        <w:jc w:val="center"/>
        <w:rPr>
          <w:rFonts w:ascii="Book Antiqua" w:hAnsi="Book Antiqua"/>
          <w:b/>
          <w:bCs/>
          <w:sz w:val="20"/>
          <w:szCs w:val="20"/>
          <w:lang w:val="id-ID"/>
        </w:rPr>
      </w:pPr>
      <w:r w:rsidRPr="00187BD3">
        <w:rPr>
          <w:rFonts w:ascii="Book Antiqua" w:hAnsi="Book Antiqua"/>
          <w:b/>
          <w:bCs/>
          <w:sz w:val="20"/>
          <w:szCs w:val="20"/>
          <w:lang w:val="id-ID"/>
        </w:rPr>
        <w:t>A</w:t>
      </w:r>
      <w:r w:rsidR="00684770">
        <w:rPr>
          <w:rFonts w:ascii="Book Antiqua" w:hAnsi="Book Antiqua"/>
          <w:b/>
          <w:bCs/>
          <w:sz w:val="20"/>
          <w:szCs w:val="20"/>
          <w:lang w:val="id-ID"/>
        </w:rPr>
        <w:t>bstrak</w:t>
      </w:r>
      <w:bookmarkStart w:id="0" w:name="_GoBack"/>
      <w:bookmarkEnd w:id="0"/>
    </w:p>
    <w:p w:rsidR="00095727" w:rsidRDefault="00095727" w:rsidP="00095727">
      <w:pPr>
        <w:spacing w:after="0" w:line="240" w:lineRule="auto"/>
        <w:ind w:firstLine="720"/>
        <w:jc w:val="both"/>
        <w:rPr>
          <w:rFonts w:ascii="Book Antiqua" w:eastAsia="Calibri" w:hAnsi="Book Antiqua" w:cs="Times New Roman"/>
          <w:sz w:val="18"/>
          <w:szCs w:val="18"/>
          <w:lang w:val="id-ID"/>
        </w:rPr>
      </w:pPr>
      <w:r w:rsidRPr="00095727">
        <w:rPr>
          <w:rFonts w:ascii="Book Antiqua" w:eastAsia="Calibri" w:hAnsi="Book Antiqua" w:cs="Times New Roman"/>
          <w:sz w:val="18"/>
          <w:szCs w:val="18"/>
          <w:lang w:val="id-ID"/>
        </w:rPr>
        <w:t xml:space="preserve">Penggunaan unsur-unsur bahasa Inggris dalam wacana Indonesia kontemporer semakin menjadi lazim dan meresap dalam berbagai konteks mulai dari percakapan sehari-hari, forum akademik, hingga media massa baik dalam bentuk ujaran lisan maupun teks tertulis. Perjumpaan antara bahasa Inggris dan bahasa Indonesia sama sekali bukan fenomena baru. Tiga periode pertukaran interlinguistik antara kedua bahasa dapat diidentifikasi sebelum periode yang sedang berlangsung kini, mulai dari (1) pertukaran tidak langsung melalui bahasa lain, (2) pertukaran langsung terdokumentasi sejak awal abad ke-19 yang bertepatan dengan kehadiran Imperium Britania di Asia Tenggara yang memfasilitasi dimasukannya sejumlah besar kata-kata Melayu ke dalam kosakata bahasa Inggris, dan (3) periode pasca-Perang Dunia II saat Indonesia menjadi lebih terlibat dalam ekonomi global yang berkontribusi pada penyebaran praktik budaya (Adipurwawidjana, 2013). Namun, walaupun dalam pertukaran semacam itu pergeseran dan modifikasi pada berbagai tingkat linguistik tidak dapat dihindari, arus lintas budaya yang melimpah saat ini tampaknya tidak memberikan kesempatan bagi unsur-unsur bahasa yang dipinjam untuk beradaptasi dengan struktur bahasa Indonesia sebagai bahasa peminjam, yang mengakibatkan penggunaan nahasa Inggris yang </w:t>
      </w:r>
      <w:r w:rsidR="00CE2C28">
        <w:rPr>
          <w:rFonts w:ascii="Book Antiqua" w:eastAsia="Calibri" w:hAnsi="Book Antiqua" w:cs="Times New Roman"/>
          <w:sz w:val="18"/>
          <w:szCs w:val="18"/>
          <w:lang w:val="id-ID"/>
        </w:rPr>
        <w:t>sepotong-sepoto</w:t>
      </w:r>
      <w:r w:rsidRPr="00095727">
        <w:rPr>
          <w:rFonts w:ascii="Book Antiqua" w:eastAsia="Calibri" w:hAnsi="Book Antiqua" w:cs="Times New Roman"/>
          <w:sz w:val="18"/>
          <w:szCs w:val="18"/>
          <w:lang w:val="id-ID"/>
        </w:rPr>
        <w:t>ng dan terfragmentasi dalam penggunaan bahasa Indonesia secara umum. Hal ini merupakan gejala yang disebut  Halpern (2001, 2008) sebagai "deflasi semantik," sebuah gejalan yang mengurangi nilai dan bobot semantik karena penggunaan bahasa di tingkat permukaan belaka tidak memberikan ruang yang cukup untuk penyerapannya. Melihat ujaran sehari-hari dan teks-teks yang hadir di ruang publik, tulisan ini akan menunjukkan terjadinya deflasi semantik atas kata dan frasa yang dipinjam bahasa Inggris dalam wacana Indonesia kontemporer, termasuk degradasi elemen eufemistik dan disfemistik, penggunaan yang tidak idiomatis, dan formasi kata non-standar.</w:t>
      </w:r>
    </w:p>
    <w:p w:rsidR="00095727" w:rsidRPr="00095727" w:rsidRDefault="00095727" w:rsidP="00095727">
      <w:pPr>
        <w:spacing w:after="0" w:line="240" w:lineRule="auto"/>
        <w:jc w:val="both"/>
        <w:rPr>
          <w:rFonts w:ascii="Book Antiqua" w:eastAsia="Calibri" w:hAnsi="Book Antiqua" w:cs="Times New Roman"/>
          <w:sz w:val="18"/>
          <w:szCs w:val="18"/>
          <w:lang w:val="id-ID"/>
        </w:rPr>
      </w:pPr>
      <w:r w:rsidRPr="00095727">
        <w:rPr>
          <w:rFonts w:ascii="Book Antiqua" w:eastAsia="Calibri" w:hAnsi="Book Antiqua" w:cs="Times New Roman"/>
          <w:b/>
          <w:sz w:val="18"/>
          <w:szCs w:val="18"/>
          <w:lang w:val="id-ID"/>
        </w:rPr>
        <w:t>Kata kunci:</w:t>
      </w:r>
      <w:r w:rsidRPr="00095727">
        <w:rPr>
          <w:rFonts w:ascii="Book Antiqua" w:eastAsia="Calibri" w:hAnsi="Book Antiqua" w:cs="Times New Roman"/>
          <w:sz w:val="18"/>
          <w:szCs w:val="18"/>
          <w:lang w:val="id-ID"/>
        </w:rPr>
        <w:t xml:space="preserve"> deflasi semanstis, pertukaran antarbahasa, disfemisme efe</w:t>
      </w:r>
      <w:r w:rsidRPr="00095727">
        <w:rPr>
          <w:rFonts w:ascii="Book Antiqua" w:eastAsia="Calibri" w:hAnsi="Book Antiqua" w:cs="Times New Roman"/>
          <w:i/>
          <w:sz w:val="18"/>
          <w:szCs w:val="18"/>
        </w:rPr>
        <w:t xml:space="preserve">semantic deflation; </w:t>
      </w:r>
      <w:proofErr w:type="spellStart"/>
      <w:r w:rsidRPr="00095727">
        <w:rPr>
          <w:rFonts w:ascii="Book Antiqua" w:eastAsia="Calibri" w:hAnsi="Book Antiqua" w:cs="Times New Roman"/>
          <w:i/>
          <w:sz w:val="18"/>
          <w:szCs w:val="18"/>
        </w:rPr>
        <w:t>interlinguistic</w:t>
      </w:r>
      <w:proofErr w:type="spellEnd"/>
      <w:r w:rsidRPr="00095727">
        <w:rPr>
          <w:rFonts w:ascii="Book Antiqua" w:eastAsia="Calibri" w:hAnsi="Book Antiqua" w:cs="Times New Roman"/>
          <w:i/>
          <w:sz w:val="18"/>
          <w:szCs w:val="18"/>
        </w:rPr>
        <w:t xml:space="preserve"> exchange; euphemistic dysphemism; postcolonial fetish</w:t>
      </w:r>
    </w:p>
    <w:p w:rsidR="00095727" w:rsidRDefault="00095727" w:rsidP="00785830">
      <w:pPr>
        <w:autoSpaceDE w:val="0"/>
        <w:autoSpaceDN w:val="0"/>
        <w:adjustRightInd w:val="0"/>
        <w:spacing w:after="0" w:line="240" w:lineRule="auto"/>
        <w:jc w:val="both"/>
        <w:rPr>
          <w:rFonts w:ascii="Book Antiqua" w:hAnsi="Book Antiqua"/>
          <w:b/>
          <w:bCs/>
          <w:sz w:val="20"/>
          <w:szCs w:val="20"/>
          <w:lang w:val="id-ID"/>
        </w:rPr>
      </w:pPr>
    </w:p>
    <w:p w:rsidR="00785830" w:rsidRPr="00785830" w:rsidRDefault="00785830" w:rsidP="00684770">
      <w:pPr>
        <w:autoSpaceDE w:val="0"/>
        <w:autoSpaceDN w:val="0"/>
        <w:adjustRightInd w:val="0"/>
        <w:spacing w:after="0"/>
        <w:jc w:val="center"/>
        <w:rPr>
          <w:rFonts w:ascii="Book Antiqua" w:hAnsi="Book Antiqua"/>
          <w:b/>
          <w:bCs/>
          <w:sz w:val="20"/>
          <w:szCs w:val="20"/>
          <w:lang w:val="id-ID"/>
        </w:rPr>
      </w:pPr>
      <w:r w:rsidRPr="00785830">
        <w:rPr>
          <w:rFonts w:ascii="Book Antiqua" w:hAnsi="Book Antiqua"/>
          <w:b/>
          <w:bCs/>
          <w:i/>
          <w:iCs/>
          <w:sz w:val="20"/>
          <w:szCs w:val="20"/>
          <w:lang w:val="id-ID"/>
        </w:rPr>
        <w:t>A</w:t>
      </w:r>
      <w:r w:rsidR="00684770">
        <w:rPr>
          <w:rFonts w:ascii="Book Antiqua" w:hAnsi="Book Antiqua"/>
          <w:b/>
          <w:bCs/>
          <w:i/>
          <w:iCs/>
          <w:sz w:val="20"/>
          <w:szCs w:val="20"/>
          <w:lang w:val="id-ID"/>
        </w:rPr>
        <w:t>bstract</w:t>
      </w:r>
    </w:p>
    <w:p w:rsidR="00095727" w:rsidRDefault="00095727" w:rsidP="00095727">
      <w:pPr>
        <w:spacing w:after="0" w:line="240" w:lineRule="auto"/>
        <w:ind w:firstLine="720"/>
        <w:jc w:val="both"/>
        <w:rPr>
          <w:rFonts w:ascii="Book Antiqua" w:eastAsia="Calibri" w:hAnsi="Book Antiqua" w:cs="Times New Roman"/>
          <w:i/>
          <w:sz w:val="18"/>
          <w:szCs w:val="18"/>
        </w:rPr>
      </w:pPr>
      <w:r w:rsidRPr="00095727">
        <w:rPr>
          <w:rFonts w:ascii="Book Antiqua" w:eastAsia="Calibri" w:hAnsi="Book Antiqua" w:cs="Times New Roman"/>
          <w:i/>
          <w:sz w:val="18"/>
          <w:szCs w:val="18"/>
        </w:rPr>
        <w:t xml:space="preserve">The use of English linguistic elements in contemporary Indonesian discourse is increasingly becoming more prevalent and pervasive ranging in contexts ranging from colloquial conversations, academic settings, </w:t>
      </w:r>
      <w:r w:rsidRPr="00095727">
        <w:rPr>
          <w:rFonts w:ascii="Book Antiqua" w:eastAsia="Calibri" w:hAnsi="Book Antiqua" w:cs="Times New Roman"/>
          <w:i/>
          <w:sz w:val="18"/>
          <w:szCs w:val="18"/>
          <w:lang w:val="id-ID"/>
        </w:rPr>
        <w:t xml:space="preserve">to </w:t>
      </w:r>
      <w:r w:rsidRPr="00095727">
        <w:rPr>
          <w:rFonts w:ascii="Book Antiqua" w:eastAsia="Calibri" w:hAnsi="Book Antiqua" w:cs="Times New Roman"/>
          <w:i/>
          <w:sz w:val="18"/>
          <w:szCs w:val="18"/>
        </w:rPr>
        <w:t xml:space="preserve">mass media both in the form of spoken utterances and written texts. The contact between English and Indonesian is by no means not a recent phenomenon. Three periods of </w:t>
      </w:r>
      <w:proofErr w:type="spellStart"/>
      <w:r w:rsidRPr="00095727">
        <w:rPr>
          <w:rFonts w:ascii="Book Antiqua" w:eastAsia="Calibri" w:hAnsi="Book Antiqua" w:cs="Times New Roman"/>
          <w:i/>
          <w:sz w:val="18"/>
          <w:szCs w:val="18"/>
        </w:rPr>
        <w:t>interlinguistic</w:t>
      </w:r>
      <w:proofErr w:type="spellEnd"/>
      <w:r w:rsidRPr="00095727">
        <w:rPr>
          <w:rFonts w:ascii="Book Antiqua" w:eastAsia="Calibri" w:hAnsi="Book Antiqua" w:cs="Times New Roman"/>
          <w:i/>
          <w:sz w:val="18"/>
          <w:szCs w:val="18"/>
        </w:rPr>
        <w:t xml:space="preserve"> exchange between the two languages can be identified before that which we now inhabit, beginning from (1) indirect exchanges through other languages, (2) the documented direct exchange since the early nineteenth-century which coincided with British imperial presence in southeast Asia facilitating a significant number of Malay words became incorporated into English vocabulary, and (3) the post-World War II period in which Indonesia became more enmeshed in global economy which contributed to the spread of cultural practice (</w:t>
      </w:r>
      <w:proofErr w:type="spellStart"/>
      <w:r w:rsidRPr="00095727">
        <w:rPr>
          <w:rFonts w:ascii="Book Antiqua" w:eastAsia="Calibri" w:hAnsi="Book Antiqua" w:cs="Times New Roman"/>
          <w:i/>
          <w:sz w:val="18"/>
          <w:szCs w:val="18"/>
        </w:rPr>
        <w:t>Adipurwawidjana</w:t>
      </w:r>
      <w:proofErr w:type="spellEnd"/>
      <w:r w:rsidRPr="00095727">
        <w:rPr>
          <w:rFonts w:ascii="Book Antiqua" w:eastAsia="Calibri" w:hAnsi="Book Antiqua" w:cs="Times New Roman"/>
          <w:i/>
          <w:sz w:val="18"/>
          <w:szCs w:val="18"/>
        </w:rPr>
        <w:t xml:space="preserve">, 2013). However, while in such exchanges shifts and modifications on various </w:t>
      </w:r>
      <w:r w:rsidRPr="00095727">
        <w:rPr>
          <w:rFonts w:ascii="Book Antiqua" w:eastAsia="Calibri" w:hAnsi="Book Antiqua" w:cs="Times New Roman"/>
          <w:i/>
          <w:sz w:val="18"/>
          <w:szCs w:val="18"/>
        </w:rPr>
        <w:lastRenderedPageBreak/>
        <w:t>linguistic levels are inevitable, toda</w:t>
      </w:r>
      <w:r w:rsidR="00CE2C28">
        <w:rPr>
          <w:rFonts w:ascii="Book Antiqua" w:eastAsia="Calibri" w:hAnsi="Book Antiqua" w:cs="Times New Roman"/>
          <w:i/>
          <w:sz w:val="18"/>
          <w:szCs w:val="18"/>
        </w:rPr>
        <w:t xml:space="preserve">y’s overwhelming cultural cross </w:t>
      </w:r>
      <w:r w:rsidRPr="00095727">
        <w:rPr>
          <w:rFonts w:ascii="Book Antiqua" w:eastAsia="Calibri" w:hAnsi="Book Antiqua" w:cs="Times New Roman"/>
          <w:i/>
          <w:sz w:val="18"/>
          <w:szCs w:val="18"/>
        </w:rPr>
        <w:t>flows seem to give no opportunity for borrowed linguistic elements to adapt to the structures of Bahasa Indonesia the host language, resulting in fragmented, patchy use of English within a dominantly Indonesian use. What Halpern (2001, 2008) calls “semantic deflation,” in which semantic value and weight become missing, as superficial use gives insufficient space for their absorption. Looking at everyday speech and texts occurring in public spaces, this paper will demonstrate the variety of semantic deflation of borrowed English words and phrases in contemporary Indonesian discourse, including the degradation of euphemistic and dysphemistic elements, unidiomatic use, and non-standard word-formations.</w:t>
      </w:r>
    </w:p>
    <w:p w:rsidR="00095727" w:rsidRPr="00095727" w:rsidRDefault="00095727" w:rsidP="00095727">
      <w:pPr>
        <w:spacing w:after="0" w:line="240" w:lineRule="auto"/>
        <w:jc w:val="both"/>
        <w:rPr>
          <w:rFonts w:ascii="Book Antiqua" w:eastAsia="Calibri" w:hAnsi="Book Antiqua" w:cs="Times New Roman"/>
          <w:i/>
          <w:sz w:val="18"/>
          <w:szCs w:val="18"/>
        </w:rPr>
      </w:pPr>
      <w:r w:rsidRPr="00095727">
        <w:rPr>
          <w:rFonts w:ascii="Book Antiqua" w:eastAsia="Calibri" w:hAnsi="Book Antiqua" w:cs="Times New Roman"/>
          <w:b/>
          <w:i/>
          <w:sz w:val="18"/>
          <w:szCs w:val="18"/>
        </w:rPr>
        <w:t>Keywords:</w:t>
      </w:r>
      <w:r w:rsidRPr="00095727">
        <w:rPr>
          <w:rFonts w:ascii="Book Antiqua" w:eastAsia="Calibri" w:hAnsi="Book Antiqua" w:cs="Times New Roman"/>
          <w:i/>
          <w:sz w:val="18"/>
          <w:szCs w:val="18"/>
        </w:rPr>
        <w:t xml:space="preserve"> semantic deflation; </w:t>
      </w:r>
      <w:proofErr w:type="spellStart"/>
      <w:r w:rsidRPr="00095727">
        <w:rPr>
          <w:rFonts w:ascii="Book Antiqua" w:eastAsia="Calibri" w:hAnsi="Book Antiqua" w:cs="Times New Roman"/>
          <w:i/>
          <w:sz w:val="18"/>
          <w:szCs w:val="18"/>
        </w:rPr>
        <w:t>interlinguistic</w:t>
      </w:r>
      <w:proofErr w:type="spellEnd"/>
      <w:r w:rsidRPr="00095727">
        <w:rPr>
          <w:rFonts w:ascii="Book Antiqua" w:eastAsia="Calibri" w:hAnsi="Book Antiqua" w:cs="Times New Roman"/>
          <w:i/>
          <w:sz w:val="18"/>
          <w:szCs w:val="18"/>
        </w:rPr>
        <w:t xml:space="preserve"> exchange; euphemistic dysphemism; postcolonial fetish</w:t>
      </w:r>
    </w:p>
    <w:p w:rsidR="00841040" w:rsidRDefault="00841040" w:rsidP="00684770">
      <w:pPr>
        <w:spacing w:after="0"/>
        <w:rPr>
          <w:rFonts w:ascii="Book Antiqua" w:hAnsi="Book Antiqua"/>
          <w:b/>
          <w:bCs/>
          <w:sz w:val="20"/>
          <w:szCs w:val="20"/>
          <w:lang w:val="id-ID"/>
        </w:rPr>
      </w:pPr>
    </w:p>
    <w:p w:rsidR="00785830" w:rsidRDefault="00684770" w:rsidP="00684770">
      <w:pPr>
        <w:spacing w:after="0"/>
        <w:rPr>
          <w:rFonts w:ascii="Book Antiqua" w:hAnsi="Book Antiqua"/>
          <w:b/>
          <w:bCs/>
          <w:sz w:val="20"/>
          <w:szCs w:val="20"/>
          <w:lang w:val="id-ID"/>
        </w:rPr>
      </w:pPr>
      <w:r>
        <w:rPr>
          <w:rFonts w:ascii="Book Antiqua" w:hAnsi="Book Antiqua"/>
          <w:b/>
          <w:bCs/>
          <w:sz w:val="20"/>
          <w:szCs w:val="20"/>
          <w:lang w:val="id-ID"/>
        </w:rPr>
        <w:t>I</w:t>
      </w:r>
      <w:r w:rsidR="006E789F">
        <w:rPr>
          <w:rFonts w:ascii="Book Antiqua" w:hAnsi="Book Antiqua"/>
          <w:b/>
          <w:bCs/>
          <w:sz w:val="20"/>
          <w:szCs w:val="20"/>
          <w:lang w:val="en-GB"/>
        </w:rPr>
        <w:t xml:space="preserve">. </w:t>
      </w:r>
      <w:r>
        <w:rPr>
          <w:rFonts w:ascii="Book Antiqua" w:hAnsi="Book Antiqua"/>
          <w:b/>
          <w:bCs/>
          <w:sz w:val="20"/>
          <w:szCs w:val="20"/>
          <w:lang w:val="id-ID"/>
        </w:rPr>
        <w:t xml:space="preserve"> </w:t>
      </w:r>
      <w:r w:rsidR="00785830" w:rsidRPr="002346D8">
        <w:rPr>
          <w:rFonts w:ascii="Book Antiqua" w:hAnsi="Book Antiqua"/>
          <w:b/>
          <w:bCs/>
          <w:sz w:val="20"/>
          <w:szCs w:val="20"/>
          <w:lang w:val="id-ID"/>
        </w:rPr>
        <w:t>PENDAHULUAN</w:t>
      </w:r>
    </w:p>
    <w:p w:rsidR="00095727" w:rsidRPr="00095727" w:rsidRDefault="00095727" w:rsidP="00095727">
      <w:pPr>
        <w:spacing w:after="0" w:line="240" w:lineRule="auto"/>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Dalam sebuah kuliah yang disajikan di University of Melbourne pada bulan Juli 2016, Manneke Budiman menyatakan hasil pengamatannya bahwa setelah jatuhnya rezim Orde Baru di Indonesia, masyarakat umum baik sebagai semacam bentuk tindakan yang menjalanlan kebebasan berekspresi yang baru  diperoleh baru dan sekaligus sebagai perilaku sosial yang terkondisikan oleh lingkungan politik yang konon sudah hancur, memiliki kecenderungan untuk menggunakan cara berbahasa yang tampaknya merupakan tiruan dari modus ekspresi eufemistis yang sebelumnya ditunjukkan oleh elite politik dalam ujaran sehari-hari tanpa tujuan semantik. Budiman prihatin dengan kasus Vicky Prasetyo, yang inovatif tetapi tidak bermakna dalam caranya meramu frasa dalam wawancara televisi sehingga menjadi bahan tertawaan para penonton pada skala nasional. Vicky Prasetyo, bagaimanapun, menurut pendapat Budiman, lebih dari sekadar lelucon. Ia telah menahbiskan dirinya sebagai “wakil dari generasi pasca-Orde Baru yang telah mengambil peluang yang dibuka oleh demokrasi” (Budiman, 2016).</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Prasetyo boleh jadi tidak terlalu keliru dalam caranya memosisikan diri dengan begitu yakin. Bukan hanya dirinya yang menunjukkan cara berekspresi seperti itu meskipun, mungkin sebagian besar contoh penggunaan bahasa semacam itu tidak seekstrem yang ditunjukkan Prasetyo. Publik Indonesia, yang telah mengalami regulasi yang ketat dalam penggunaan bahasa di bawah di bawah rezim Orde Baru, khususnya dalam penggunaan bahasa asing di ruang publik, sekarang dengan leluasa memasukkan kata-kata dan frasa-frasa bahasa Inggris dalam teks yang beredar dalam berbagai bentuk dari iklan ke tayangan pribadi di platform media sosial.</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Terlepas dari kenyataan bahwa sangat sedikit penduduk Indonesia yang fasih berbahasa Inggris, kata-kata dan frasa-frasa dalam bahasa yang sering disebut sebagai "bahasa internasional" ini tersebar dan tersisipi dalam ujaran dan teks tertulis berbahasa Indonesia. Kata-kata dan frasa-frasa bahasa Inggris ini dirangkai menjadi kalimat, tetapi tanpa penyesuaian tata bahasa yang laik. Nyatanya, kata-kata dan frasa-frasa tersebut digunakan secara keliru baik secara gramatikal maupun dalam penggunaan idiomatisnya. Juga, tampaknya, kata-kata dan frasa-frasa ini kehilangan beberapa komponen semantisnya, terutama dalam frasa klise seperti “</w:t>
      </w:r>
      <w:r w:rsidRPr="00095727">
        <w:rPr>
          <w:rFonts w:ascii="Book Antiqua" w:eastAsia="Calibri" w:hAnsi="Book Antiqua" w:cs="Times New Roman"/>
          <w:i/>
          <w:sz w:val="20"/>
          <w:szCs w:val="20"/>
          <w:lang w:val="id-ID"/>
        </w:rPr>
        <w:t>by the way</w:t>
      </w:r>
      <w:r w:rsidRPr="00095727">
        <w:rPr>
          <w:rFonts w:ascii="Book Antiqua" w:eastAsia="Calibri" w:hAnsi="Book Antiqua" w:cs="Times New Roman"/>
          <w:sz w:val="20"/>
          <w:szCs w:val="20"/>
          <w:lang w:val="id-ID"/>
        </w:rPr>
        <w:t>” dan “</w:t>
      </w:r>
      <w:r w:rsidRPr="00095727">
        <w:rPr>
          <w:rFonts w:ascii="Book Antiqua" w:eastAsia="Calibri" w:hAnsi="Book Antiqua" w:cs="Times New Roman"/>
          <w:i/>
          <w:sz w:val="20"/>
          <w:szCs w:val="20"/>
          <w:lang w:val="id-ID"/>
        </w:rPr>
        <w:t>on the spot</w:t>
      </w:r>
      <w:r w:rsidRPr="00095727">
        <w:rPr>
          <w:rFonts w:ascii="Book Antiqua" w:eastAsia="Calibri" w:hAnsi="Book Antiqua" w:cs="Times New Roman"/>
          <w:sz w:val="20"/>
          <w:szCs w:val="20"/>
          <w:lang w:val="id-ID"/>
        </w:rPr>
        <w:t xml:space="preserve">” yang menunjukkan bahwa  seluruh frasa tersebut memiliki fungsi ilokusi meskipun kata-kata yang </w:t>
      </w:r>
      <w:r w:rsidRPr="00095727">
        <w:rPr>
          <w:rFonts w:ascii="Book Antiqua" w:eastAsia="Calibri" w:hAnsi="Book Antiqua" w:cs="Times New Roman"/>
          <w:sz w:val="20"/>
          <w:szCs w:val="20"/>
          <w:lang w:val="id-ID"/>
        </w:rPr>
        <w:lastRenderedPageBreak/>
        <w:t>membentuk kehilangan konten semantis karena frasa-frasa tersebut digunakan ketika orang berbicara dalam bahasa Indonesia sebagai satu kesatuan tetapi kata-kata yang membangun frasa-frasa tersebut tidak pernah digunakan secara terpisah. Misalnya, seseorang dapat menggunakan frasa “</w:t>
      </w:r>
      <w:r w:rsidRPr="00095727">
        <w:rPr>
          <w:rFonts w:ascii="Book Antiqua" w:eastAsia="Calibri" w:hAnsi="Book Antiqua" w:cs="Times New Roman"/>
          <w:i/>
          <w:sz w:val="20"/>
          <w:szCs w:val="20"/>
          <w:lang w:val="id-ID"/>
        </w:rPr>
        <w:t>by the way</w:t>
      </w:r>
      <w:r w:rsidRPr="00095727">
        <w:rPr>
          <w:rFonts w:ascii="Book Antiqua" w:eastAsia="Calibri" w:hAnsi="Book Antiqua" w:cs="Times New Roman"/>
          <w:sz w:val="20"/>
          <w:szCs w:val="20"/>
          <w:lang w:val="id-ID"/>
        </w:rPr>
        <w:t>” ketika berbicara dalam bahasa Indonesia tetapi orang yang sama tidak akan menggunakan kata “</w:t>
      </w:r>
      <w:r w:rsidRPr="00095727">
        <w:rPr>
          <w:rFonts w:ascii="Book Antiqua" w:eastAsia="Calibri" w:hAnsi="Book Antiqua" w:cs="Times New Roman"/>
          <w:i/>
          <w:sz w:val="20"/>
          <w:szCs w:val="20"/>
          <w:lang w:val="id-ID"/>
        </w:rPr>
        <w:t>by</w:t>
      </w:r>
      <w:r w:rsidRPr="00095727">
        <w:rPr>
          <w:rFonts w:ascii="Book Antiqua" w:eastAsia="Calibri" w:hAnsi="Book Antiqua" w:cs="Times New Roman"/>
          <w:sz w:val="20"/>
          <w:szCs w:val="20"/>
          <w:lang w:val="id-ID"/>
        </w:rPr>
        <w:t>,” “</w:t>
      </w:r>
      <w:r w:rsidRPr="00095727">
        <w:rPr>
          <w:rFonts w:ascii="Book Antiqua" w:eastAsia="Calibri" w:hAnsi="Book Antiqua" w:cs="Times New Roman"/>
          <w:i/>
          <w:sz w:val="20"/>
          <w:szCs w:val="20"/>
          <w:lang w:val="id-ID"/>
        </w:rPr>
        <w:t>the</w:t>
      </w:r>
      <w:r w:rsidRPr="00095727">
        <w:rPr>
          <w:rFonts w:ascii="Book Antiqua" w:eastAsia="Calibri" w:hAnsi="Book Antiqua" w:cs="Times New Roman"/>
          <w:sz w:val="20"/>
          <w:szCs w:val="20"/>
          <w:lang w:val="id-ID"/>
        </w:rPr>
        <w:t>,” atau “</w:t>
      </w:r>
      <w:r w:rsidRPr="00095727">
        <w:rPr>
          <w:rFonts w:ascii="Book Antiqua" w:eastAsia="Calibri" w:hAnsi="Book Antiqua" w:cs="Times New Roman"/>
          <w:i/>
          <w:sz w:val="20"/>
          <w:szCs w:val="20"/>
          <w:lang w:val="id-ID"/>
        </w:rPr>
        <w:t>way</w:t>
      </w:r>
      <w:r w:rsidRPr="00095727">
        <w:rPr>
          <w:rFonts w:ascii="Book Antiqua" w:eastAsia="Calibri" w:hAnsi="Book Antiqua" w:cs="Times New Roman"/>
          <w:sz w:val="20"/>
          <w:szCs w:val="20"/>
          <w:lang w:val="id-ID"/>
        </w:rPr>
        <w:t xml:space="preserve">” sebagai komponen pembangun frasa tersebut. Artinya, jika dalam penggunaan bahasa Inggris masing-masing kata pembangun frasa itu memiliki konten semantik sendiri secara individual. Setelah menjadi satu frasa, konten semantik bertambah. Ketika frase dilibatkan dalam satu kalimat atau ujaran, konten semantik di tingkat sintaktis. Dengan demikian, dalam wacana berbahasa Inggris kata-kata tersebut secara individual di tingkat lexical, secara kolektif di tingkat frasal, dan secara struktural di tingkat sintaktis serta secara idiomatis di tingkat diskursif akan memiliki makna yang beragam. Namun, dalam bahasa Indonesia yang ada hanya makna atau konten semantis di tingkat frasa. Makna secara leksikal, struktural, dan idiomatis tidak ada, dan tidak ada pula penggunaannya.  </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Hilangnya konten semantis seperti itu lebih signifikan dalam tuturan yang mengandung makna konotatif daripada tuturan yang menyampaikan makna denotatif. Unsur disfemistis dalam penggunaan kata-kata yang konotatif dengan bobot emosional dan kultural tertentu, seperti dalam bersumpah atau memaki dalam konteks budaya aslinya dapat menggandung makna yang sangat kasar. Semua bahasa termasuk bahasa Indonesia, tentunya, memiliki kata-kata seperti itu, dan eufemisme telah digunakan sebagai strategi untuk menyiasatinya. Pada akhirnya, tulisan ini bertujuan untuk mengajukan argumen bahwa kata-kata bahasa Inggris digunakan dalam konteks berbahasa Indonesia sebagai cara eufemistis untuk memperhalus efek ofensif dari kata-kata disfemistik—atau, Allan dan Burridge (1998: 39) akan menyebutnya “disfem-isme euphemistis,” seperti sumpah serapah dan makian serta kata-kata yang terkait dengan aktivitas atau organ seksual, yang dianggap tidak dapat ditoleransi dalam situasi sosial yang normal. Dengan demikian, bobot semantis asli yang dikandung kata atau frasa semacam itu ketika digunakan digunakan dalam konteks berbahasa Inggris direduksi ketika kata-kata atau frasa-frasa tersebut menjadi bagian dari lingkungan berbahasa Indonesia sehingga menga-lami gejala yang disebut Halpern sebagai "deflasi semantis," yaitu perubahan semantis yang terjadi ketika “suatu eufemisme yang tadinya efektif kehilangan daya eufemistisnya dan menjadi sekadar istilah standar untuk ketidaknyamanan yang mulanya digunakan untuk melindungi kita dari [ketidaknyamanan tersebut]” (2009: 13). Dalam konteks tulisan ini, deflasi semantis terjadi pada  ungkapan yang awalnya disfemistis  murni dalam bahasa Inggris, tetapi menjadi disfemisme eufemistis ketika digunakan dalam tuturan berbahasa Indonesia sehingga mengalami deflasi semantis. Namun demikian, kata-kata dan frasa-frasa bahasa Inggris lainnya yang tidak memangdung bobot eufemistis atau disfemistik sekalipun mengalami deflasi karena penggunaannya dalam berbahasa Indonesia menjadi sangat spesifik dan komponen-komponen semantis tertentu hilang.</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lastRenderedPageBreak/>
        <w:t>Dalam tulisan ini saya pun hendak menggagas lebih lanjut bahwa fenomena kultural-linguistik ini dapat dilihat sebagai bagian dari kondisi pos-kolonial, ketika masyarakat tertentu meniru atau memimik perilaku yang dikhayalkan sebagai atribut bangsa yang lebih unggul dalam konteks (pos-kolonial</w:t>
      </w:r>
      <w:r w:rsidR="00CE2C28">
        <w:rPr>
          <w:rFonts w:ascii="Book Antiqua" w:eastAsia="Calibri" w:hAnsi="Book Antiqua" w:cs="Times New Roman"/>
          <w:sz w:val="20"/>
          <w:szCs w:val="20"/>
          <w:lang w:val="id-ID"/>
        </w:rPr>
        <w:t>)</w:t>
      </w:r>
      <w:r w:rsidRPr="00095727">
        <w:rPr>
          <w:rFonts w:ascii="Book Antiqua" w:eastAsia="Calibri" w:hAnsi="Book Antiqua" w:cs="Times New Roman"/>
          <w:sz w:val="20"/>
          <w:szCs w:val="20"/>
          <w:lang w:val="id-ID"/>
        </w:rPr>
        <w:t xml:space="preserve"> dengan cara melakukan subversi terhadapnya atau untuk menciptakan platform tempat masyarakat tersebut dapat berdiri da-lam kedudukan yang sama  (Bhabha, 1994). Kata-kata dan frasa-frasa bahasa Inggris alih-alih diguna-kan untuk tujuan komunikatif untuk memberikan informasi, malah berfungsi lebih sebagai pemarkah prestise kelas. Dalam konteks seperti itu, pengetahuan, yang merupakan suatu aspek kekuasaan, juga dipandang sebagai azimat (</w:t>
      </w:r>
      <w:r w:rsidRPr="00095727">
        <w:rPr>
          <w:rFonts w:ascii="Book Antiqua" w:eastAsia="Calibri" w:hAnsi="Book Antiqua" w:cs="Times New Roman"/>
          <w:i/>
          <w:sz w:val="20"/>
          <w:szCs w:val="20"/>
          <w:lang w:val="id-ID"/>
        </w:rPr>
        <w:t>fetish</w:t>
      </w:r>
      <w:r w:rsidRPr="00095727">
        <w:rPr>
          <w:rFonts w:ascii="Book Antiqua" w:eastAsia="Calibri" w:hAnsi="Book Antiqua" w:cs="Times New Roman"/>
          <w:sz w:val="20"/>
          <w:szCs w:val="20"/>
          <w:lang w:val="id-ID"/>
        </w:rPr>
        <w:t>), yang bentuknya dipahami tidak dapat diubah, dan manifestasi linguistiknya cenderung dipertahankan meskipun tidak sesuai dengan budaya asalnya. Ketersediaan internet sebagai ruang tambahan untuk komunikasi selain dari komunikasi lisan tatap muka dan teks tertulis tidak saja memungkinkan dijalankannya modus ekspresi lisan dalam kondisi yang dimediasi melainkan juga menciptakan ruang baru tenpat cara-cara tertentu dalam terjadi di internet yang tidak mungkin terjadi dalam tuturan lisan atau teks tertulis sehingga membuka peluang bagi cara baru dalam berbahasa.</w:t>
      </w:r>
    </w:p>
    <w:p w:rsidR="00841040" w:rsidRPr="002346D8" w:rsidRDefault="00841040" w:rsidP="00684770">
      <w:pPr>
        <w:spacing w:after="0"/>
        <w:rPr>
          <w:rFonts w:ascii="Book Antiqua" w:hAnsi="Book Antiqua"/>
          <w:b/>
          <w:bCs/>
          <w:sz w:val="20"/>
          <w:szCs w:val="20"/>
          <w:lang w:val="id-ID"/>
        </w:rPr>
      </w:pPr>
    </w:p>
    <w:p w:rsidR="00785830" w:rsidRPr="002346D8" w:rsidRDefault="00684770" w:rsidP="00684770">
      <w:pPr>
        <w:spacing w:after="0"/>
        <w:rPr>
          <w:rFonts w:ascii="Book Antiqua" w:hAnsi="Book Antiqua"/>
          <w:b/>
          <w:bCs/>
          <w:sz w:val="20"/>
          <w:szCs w:val="20"/>
          <w:lang w:val="id-ID"/>
        </w:rPr>
      </w:pPr>
      <w:r>
        <w:rPr>
          <w:rFonts w:ascii="Book Antiqua" w:hAnsi="Book Antiqua"/>
          <w:b/>
          <w:bCs/>
          <w:sz w:val="20"/>
          <w:szCs w:val="20"/>
          <w:lang w:val="id-ID"/>
        </w:rPr>
        <w:t>II</w:t>
      </w:r>
      <w:r w:rsidR="006E789F">
        <w:rPr>
          <w:rFonts w:ascii="Book Antiqua" w:hAnsi="Book Antiqua"/>
          <w:b/>
          <w:bCs/>
          <w:sz w:val="20"/>
          <w:szCs w:val="20"/>
          <w:lang w:val="en-GB"/>
        </w:rPr>
        <w:t>.</w:t>
      </w:r>
      <w:r>
        <w:rPr>
          <w:rFonts w:ascii="Book Antiqua" w:hAnsi="Book Antiqua"/>
          <w:b/>
          <w:bCs/>
          <w:sz w:val="20"/>
          <w:szCs w:val="20"/>
          <w:lang w:val="id-ID"/>
        </w:rPr>
        <w:t xml:space="preserve"> </w:t>
      </w:r>
      <w:r w:rsidR="00785830" w:rsidRPr="002346D8">
        <w:rPr>
          <w:rFonts w:ascii="Book Antiqua" w:hAnsi="Book Antiqua"/>
          <w:b/>
          <w:bCs/>
          <w:sz w:val="20"/>
          <w:szCs w:val="20"/>
          <w:lang w:val="id-ID"/>
        </w:rPr>
        <w:t>METODE PENELITIAN</w:t>
      </w:r>
    </w:p>
    <w:p w:rsidR="00095727" w:rsidRPr="00095727" w:rsidRDefault="00095727" w:rsidP="00095727">
      <w:pPr>
        <w:spacing w:after="0" w:line="240" w:lineRule="auto"/>
        <w:ind w:firstLine="720"/>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Penelitian untuk kajian ini terdiri atas tiga tahap. Pada tahap pertama, dikumpulkan kemunculan kata-kata dan frasa-frasa bahasa Inggris dalam wacana publik sebagaimana dicontohkan sebagian besar dalam iklan dan posting di media sosial dikumpulkan. Untuk memudahkan penelaahan, meskipun bahan cetakan (baik dalam bentuk publikasi kertas seperti surat kabar, majalah, dan selebaran serta pada media yang lebih besar seperti spanduk dan baliho) diamati dan didokumentasikan, contoh-contoh yang akan digunakan untuk analisis adalah yang tersedia dalam jaringan. Hal ini tidak mem-pengaruhi studi secara signifikan karena sebagian besar iklan direplikasi secara identik baik dalam bentuk fisik maupun dalam bentuk digital. Tentu saja, untuk contoh kasus penggunaan kata-kata dan frasa-frasa bahasa Inggris yang digunakan untuk keperluan pribadi, pada tahap awal ini, sampel dikumpulkan dari tayangan di media sosial, terutama Facebook, karena platform tersebut memungkinkan pihak yang bukan teman pemilik akun untuk mengakses materi yang diterbitkan untuk dilihat  publik. Dari semua sampel yang dikumpulkan, sejumlah terbatas dipilih sebagai sampel untuk masing-masing kategori penggunaan kata atau frase yang teridentifikasi.</w:t>
      </w:r>
    </w:p>
    <w:p w:rsidR="002B7091" w:rsidRDefault="00095727" w:rsidP="00095727">
      <w:pPr>
        <w:spacing w:after="0"/>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Tahap kedua mencakup pengumpulan data melalui publikasi atau kuesioner online. Kuesioner (yang tersedia untuk akses di https://goo.gl/forms/S121scDaZ1h5i4JS2) terdiri atas dua bagian utama, masing-masing untuk tujuan yang berbeda, yaitu (1) bagian pertama untuk profil responden dan (2) bagian kedua untuk kumpulkan informasi tentang cara responden</w:t>
      </w:r>
      <w:r>
        <w:rPr>
          <w:rFonts w:ascii="Book Antiqua" w:eastAsia="Calibri" w:hAnsi="Book Antiqua" w:cs="Times New Roman"/>
          <w:sz w:val="20"/>
          <w:szCs w:val="20"/>
          <w:lang w:val="id-ID"/>
        </w:rPr>
        <w:t>.</w:t>
      </w:r>
    </w:p>
    <w:p w:rsidR="006E789F" w:rsidRDefault="006E789F" w:rsidP="00095727">
      <w:pPr>
        <w:spacing w:after="0"/>
        <w:jc w:val="both"/>
        <w:rPr>
          <w:rFonts w:ascii="Book Antiqua" w:eastAsia="Calibri" w:hAnsi="Book Antiqua" w:cs="Times New Roman"/>
          <w:sz w:val="20"/>
          <w:szCs w:val="20"/>
          <w:lang w:val="id-ID"/>
        </w:rPr>
      </w:pPr>
    </w:p>
    <w:p w:rsidR="006E789F" w:rsidRPr="00095727" w:rsidRDefault="006E789F" w:rsidP="00095727">
      <w:pPr>
        <w:spacing w:after="0"/>
        <w:jc w:val="both"/>
        <w:rPr>
          <w:rFonts w:ascii="Book Antiqua" w:hAnsi="Book Antiqua"/>
          <w:bCs/>
          <w:sz w:val="20"/>
          <w:szCs w:val="20"/>
          <w:lang w:val="id-ID"/>
        </w:rPr>
      </w:pPr>
    </w:p>
    <w:p w:rsidR="00785830" w:rsidRPr="00095727" w:rsidRDefault="00684770" w:rsidP="00684770">
      <w:pPr>
        <w:spacing w:after="0"/>
        <w:rPr>
          <w:rFonts w:ascii="Book Antiqua" w:hAnsi="Book Antiqua"/>
          <w:b/>
          <w:bCs/>
          <w:sz w:val="20"/>
          <w:szCs w:val="20"/>
          <w:lang w:val="id-ID"/>
        </w:rPr>
      </w:pPr>
      <w:r>
        <w:rPr>
          <w:rFonts w:ascii="Book Antiqua" w:hAnsi="Book Antiqua"/>
          <w:b/>
          <w:bCs/>
          <w:sz w:val="20"/>
          <w:szCs w:val="20"/>
          <w:lang w:val="id-ID"/>
        </w:rPr>
        <w:lastRenderedPageBreak/>
        <w:t>III</w:t>
      </w:r>
      <w:r w:rsidR="006E789F">
        <w:rPr>
          <w:rFonts w:ascii="Book Antiqua" w:hAnsi="Book Antiqua"/>
          <w:b/>
          <w:bCs/>
          <w:sz w:val="20"/>
          <w:szCs w:val="20"/>
          <w:lang w:val="en-GB"/>
        </w:rPr>
        <w:t>.</w:t>
      </w:r>
      <w:r>
        <w:rPr>
          <w:rFonts w:ascii="Book Antiqua" w:hAnsi="Book Antiqua"/>
          <w:b/>
          <w:bCs/>
          <w:sz w:val="20"/>
          <w:szCs w:val="20"/>
          <w:lang w:val="id-ID"/>
        </w:rPr>
        <w:t xml:space="preserve"> </w:t>
      </w:r>
      <w:r w:rsidR="00785830" w:rsidRPr="00095727">
        <w:rPr>
          <w:rFonts w:ascii="Book Antiqua" w:hAnsi="Book Antiqua"/>
          <w:b/>
          <w:bCs/>
          <w:sz w:val="20"/>
          <w:szCs w:val="20"/>
          <w:lang w:val="id-ID"/>
        </w:rPr>
        <w:t>HASIL DAN PEMBAHASAN</w:t>
      </w:r>
    </w:p>
    <w:p w:rsidR="00095727" w:rsidRPr="00095727" w:rsidRDefault="00095727" w:rsidP="00CE2C28">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 xml:space="preserve">Pertukaran langsung dan tidak langsung antara Inggris dan Indonesia telah dimulai sejak ada kontak dengan negara-negara asing terutama karena perdagangan. Melihat jumlah lema yang melacak kata-kata bahasa Inggris ke Bahasa Melayu atau Jawa dalam dua kamus penting, yaitu </w:t>
      </w:r>
      <w:r w:rsidRPr="00095727">
        <w:rPr>
          <w:rFonts w:ascii="Book Antiqua" w:eastAsia="Calibri" w:hAnsi="Book Antiqua" w:cs="Times New Roman"/>
          <w:i/>
          <w:sz w:val="20"/>
          <w:szCs w:val="20"/>
          <w:lang w:val="id-ID"/>
        </w:rPr>
        <w:t>Oxford English Dictionary</w:t>
      </w:r>
      <w:r w:rsidRPr="00095727">
        <w:rPr>
          <w:rFonts w:ascii="Book Antiqua" w:eastAsia="Calibri" w:hAnsi="Book Antiqua" w:cs="Times New Roman"/>
          <w:sz w:val="20"/>
          <w:szCs w:val="20"/>
          <w:lang w:val="id-ID"/>
        </w:rPr>
        <w:t xml:space="preserve"> (OED) dan </w:t>
      </w:r>
      <w:r w:rsidRPr="00095727">
        <w:rPr>
          <w:rFonts w:ascii="Book Antiqua" w:eastAsia="Calibri" w:hAnsi="Book Antiqua" w:cs="Times New Roman"/>
          <w:i/>
          <w:sz w:val="20"/>
          <w:szCs w:val="20"/>
          <w:lang w:val="id-ID"/>
        </w:rPr>
        <w:t>Unabridged Merriam-Webster</w:t>
      </w:r>
      <w:r w:rsidRPr="00095727">
        <w:rPr>
          <w:rFonts w:ascii="Book Antiqua" w:eastAsia="Calibri" w:hAnsi="Book Antiqua" w:cs="Times New Roman"/>
          <w:sz w:val="20"/>
          <w:szCs w:val="20"/>
          <w:lang w:val="id-ID"/>
        </w:rPr>
        <w:t xml:space="preserve"> </w:t>
      </w:r>
      <w:r w:rsidRPr="00095727">
        <w:rPr>
          <w:rFonts w:ascii="Book Antiqua" w:eastAsia="Calibri" w:hAnsi="Book Antiqua" w:cs="Times New Roman"/>
          <w:i/>
          <w:sz w:val="20"/>
          <w:szCs w:val="20"/>
          <w:lang w:val="id-ID"/>
        </w:rPr>
        <w:t xml:space="preserve">Dictionary </w:t>
      </w:r>
      <w:r w:rsidRPr="00095727">
        <w:rPr>
          <w:rFonts w:ascii="Book Antiqua" w:eastAsia="Calibri" w:hAnsi="Book Antiqua" w:cs="Times New Roman"/>
          <w:sz w:val="20"/>
          <w:szCs w:val="20"/>
          <w:lang w:val="id-ID"/>
        </w:rPr>
        <w:t>(UMW), jelas bahwa bahasa Indonesia memiliki kontribusi yang signifikan ke bahasa Inggris dengan kosakata berjumlah 279 kata yang muncul dalam dua kamus yang digabungkan (Adipurwawidjana, 2013). Adipurwawidjana mengidentifikasi tiga periode sejarah saat terjadi pertukaran antara bahasa Inggris dan bahasa Indonesia. Yang pertama adalah periode sebelum abad ke-19, ketika kata-kata dari bahasa Indonesia secara tidak langsung memasuki leksikon Inggris melalui bahasa lain seperti Cina, Arab, Persia, Sanskerta, dan Portugis. Tidak ada kontak langsung yang signifikan antara penutur bahasa Inggris dan bahasa Indonesia pada periode ini, tetapi lima bahasa tersebut, misalnya, berkontribusi pada kosakata bahasa Inggris dan Indonesia. Contohnya, kata “</w:t>
      </w:r>
      <w:r w:rsidRPr="00095727">
        <w:rPr>
          <w:rFonts w:ascii="Book Antiqua" w:eastAsia="Calibri" w:hAnsi="Book Antiqua" w:cs="Times New Roman"/>
          <w:i/>
          <w:sz w:val="20"/>
          <w:szCs w:val="20"/>
          <w:lang w:val="id-ID"/>
        </w:rPr>
        <w:t>camphor</w:t>
      </w:r>
      <w:r w:rsidRPr="00095727">
        <w:rPr>
          <w:rFonts w:ascii="Book Antiqua" w:eastAsia="Calibri" w:hAnsi="Book Antiqua" w:cs="Times New Roman"/>
          <w:sz w:val="20"/>
          <w:szCs w:val="20"/>
          <w:lang w:val="id-ID"/>
        </w:rPr>
        <w:t>” dalam bahasa Inggris terlacak secara etimologis oleh OED sebagai kata yang berasal dari kata “kapur” dalam bahasa Melayu melalui kata “</w:t>
      </w:r>
      <w:r w:rsidRPr="00095727">
        <w:rPr>
          <w:rFonts w:ascii="Book Antiqua" w:eastAsia="Calibri" w:hAnsi="Book Antiqua" w:cs="Times New Roman"/>
          <w:i/>
          <w:sz w:val="20"/>
          <w:szCs w:val="20"/>
          <w:lang w:val="id-ID"/>
        </w:rPr>
        <w:t>kafur</w:t>
      </w:r>
      <w:r w:rsidRPr="00095727">
        <w:rPr>
          <w:rFonts w:ascii="Book Antiqua" w:eastAsia="Calibri" w:hAnsi="Book Antiqua" w:cs="Times New Roman"/>
          <w:sz w:val="20"/>
          <w:szCs w:val="20"/>
          <w:lang w:val="id-ID"/>
        </w:rPr>
        <w:t>” dalam bahasa Arab yang diserap oleh bahasa Latin Madya menjadi kata “</w:t>
      </w:r>
      <w:r w:rsidRPr="00095727">
        <w:rPr>
          <w:rFonts w:ascii="Book Antiqua" w:eastAsia="Calibri" w:hAnsi="Book Antiqua" w:cs="Times New Roman"/>
          <w:i/>
          <w:sz w:val="20"/>
          <w:szCs w:val="20"/>
          <w:lang w:val="id-ID"/>
        </w:rPr>
        <w:t>camfora</w:t>
      </w:r>
      <w:r w:rsidRPr="00095727">
        <w:rPr>
          <w:rFonts w:ascii="Book Antiqua" w:eastAsia="Calibri" w:hAnsi="Book Antiqua" w:cs="Times New Roman"/>
          <w:sz w:val="20"/>
          <w:szCs w:val="20"/>
          <w:lang w:val="id-ID"/>
        </w:rPr>
        <w:t>” kemudian diserap lagi oleh bahasa Prancis Kuno menjadi “</w:t>
      </w:r>
      <w:r w:rsidRPr="00095727">
        <w:rPr>
          <w:rFonts w:ascii="Book Antiqua" w:eastAsia="Calibri" w:hAnsi="Book Antiqua" w:cs="Times New Roman"/>
          <w:i/>
          <w:sz w:val="20"/>
          <w:szCs w:val="20"/>
          <w:lang w:val="id-ID"/>
        </w:rPr>
        <w:t>camphre</w:t>
      </w:r>
      <w:r w:rsidRPr="00095727">
        <w:rPr>
          <w:rFonts w:ascii="Book Antiqua" w:eastAsia="Calibri" w:hAnsi="Book Antiqua" w:cs="Times New Roman"/>
          <w:sz w:val="20"/>
          <w:szCs w:val="20"/>
          <w:lang w:val="id-ID"/>
        </w:rPr>
        <w:t>.”</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 xml:space="preserve">Periode kedua ditandai dengan kehadiran kolonial Inggris di Hindia pada abad kesembilan belas ketika Sir Thomas Stamford Raffles menjabat sebagai Gubernur Jenderal Jawa dan Bengkulu. Buku </w:t>
      </w:r>
      <w:r w:rsidRPr="00095727">
        <w:rPr>
          <w:rFonts w:ascii="Book Antiqua" w:eastAsia="Calibri" w:hAnsi="Book Antiqua" w:cs="Times New Roman"/>
          <w:i/>
          <w:sz w:val="20"/>
          <w:szCs w:val="20"/>
          <w:lang w:val="id-ID"/>
        </w:rPr>
        <w:t>History of Java</w:t>
      </w:r>
      <w:r w:rsidRPr="00095727">
        <w:rPr>
          <w:rFonts w:ascii="Book Antiqua" w:eastAsia="Calibri" w:hAnsi="Book Antiqua" w:cs="Times New Roman"/>
          <w:sz w:val="20"/>
          <w:szCs w:val="20"/>
          <w:lang w:val="id-ID"/>
        </w:rPr>
        <w:t xml:space="preserve"> (1820) karya Raffles secara mandiri menyumbangkan sejumlah besar kata ke dalam khazanah bahasa Inggris. Korpus tekstual lain yang menandai pertukaran antara bahasa Inggris dan bahasa Indonesia adalah karya fiksi Conrad tempat ditemukannya banyak kata-kata Indonesia muncul dalam alur narasi bahasa Inggris. Contoh kata-kata yang masuk ke dalam bahasa Inggris dalam periode ini adalah “</w:t>
      </w:r>
      <w:r w:rsidRPr="00095727">
        <w:rPr>
          <w:rFonts w:ascii="Book Antiqua" w:eastAsia="Calibri" w:hAnsi="Book Antiqua" w:cs="Times New Roman"/>
          <w:i/>
          <w:sz w:val="20"/>
          <w:szCs w:val="20"/>
          <w:lang w:val="id-ID"/>
        </w:rPr>
        <w:t>batik</w:t>
      </w:r>
      <w:r w:rsidRPr="00095727">
        <w:rPr>
          <w:rFonts w:ascii="Book Antiqua" w:eastAsia="Calibri" w:hAnsi="Book Antiqua" w:cs="Times New Roman"/>
          <w:sz w:val="20"/>
          <w:szCs w:val="20"/>
          <w:lang w:val="id-ID"/>
        </w:rPr>
        <w:t>,” “</w:t>
      </w:r>
      <w:r w:rsidRPr="00095727">
        <w:rPr>
          <w:rFonts w:ascii="Book Antiqua" w:eastAsia="Calibri" w:hAnsi="Book Antiqua" w:cs="Times New Roman"/>
          <w:i/>
          <w:sz w:val="20"/>
          <w:szCs w:val="20"/>
          <w:lang w:val="id-ID"/>
        </w:rPr>
        <w:t>kris</w:t>
      </w:r>
      <w:r w:rsidRPr="00095727">
        <w:rPr>
          <w:rFonts w:ascii="Book Antiqua" w:eastAsia="Calibri" w:hAnsi="Book Antiqua" w:cs="Times New Roman"/>
          <w:sz w:val="20"/>
          <w:szCs w:val="20"/>
          <w:lang w:val="id-ID"/>
        </w:rPr>
        <w:t>,” “</w:t>
      </w:r>
      <w:r w:rsidRPr="00095727">
        <w:rPr>
          <w:rFonts w:ascii="Book Antiqua" w:eastAsia="Calibri" w:hAnsi="Book Antiqua" w:cs="Times New Roman"/>
          <w:i/>
          <w:sz w:val="20"/>
          <w:szCs w:val="20"/>
          <w:lang w:val="id-ID"/>
        </w:rPr>
        <w:t>prau</w:t>
      </w:r>
      <w:r w:rsidRPr="00095727">
        <w:rPr>
          <w:rFonts w:ascii="Book Antiqua" w:eastAsia="Calibri" w:hAnsi="Book Antiqua" w:cs="Times New Roman"/>
          <w:sz w:val="20"/>
          <w:szCs w:val="20"/>
          <w:lang w:val="id-ID"/>
        </w:rPr>
        <w:t>,” dan “</w:t>
      </w:r>
      <w:r w:rsidRPr="00095727">
        <w:rPr>
          <w:rFonts w:ascii="Book Antiqua" w:eastAsia="Calibri" w:hAnsi="Book Antiqua" w:cs="Times New Roman"/>
          <w:i/>
          <w:sz w:val="20"/>
          <w:szCs w:val="20"/>
          <w:lang w:val="id-ID"/>
        </w:rPr>
        <w:t>gutta-percha</w:t>
      </w:r>
      <w:r w:rsidRPr="00095727">
        <w:rPr>
          <w:rFonts w:ascii="Book Antiqua" w:eastAsia="Calibri" w:hAnsi="Book Antiqua" w:cs="Times New Roman"/>
          <w:sz w:val="20"/>
          <w:szCs w:val="20"/>
          <w:lang w:val="id-ID"/>
        </w:rPr>
        <w:t xml:space="preserve">.” </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 xml:space="preserve">Tahap ketiga adalah periode yang merentang dari sekisar tahun 1940-an hingga saat ini. Pada periode ini, pertukaran antara bahasa Inggris dan Indonesia tidak hanya melibatkan kontak antara penutur bahasa Indonesia dan penduduk Kepulauan Britania melainkan juga dengan bangsa Amerika Serikat yang pengaruh ekonomi, politik, dan kulturalnya mulai tumbuh dominan. Periode ini juga berbeda dari dua sebelumnya karena pertukaran timbal balik lebih lazim, yaitu kata-kata Indonesia tidak hanya memasukkan kosakata bahasa Inggris melalui dokumen politik dan ekonomi serta artefak budaya melainkan kata-kata dan frasa-frasa bahasa Inggris pun menjadi elemen dominan dalam wacana bahasa Indonesia, bahkan menggantikan bahasa Belanda dan Arab sebagai bahasa asing yang penting. Hal ini juga disebabkan oleh fakta bahwa bahasa Inggris telah menjadi </w:t>
      </w:r>
      <w:r w:rsidRPr="00095727">
        <w:rPr>
          <w:rFonts w:ascii="Book Antiqua" w:eastAsia="Calibri" w:hAnsi="Book Antiqua" w:cs="Times New Roman"/>
          <w:i/>
          <w:sz w:val="20"/>
          <w:szCs w:val="20"/>
          <w:lang w:val="id-ID"/>
        </w:rPr>
        <w:t>lingua franca</w:t>
      </w:r>
      <w:r w:rsidRPr="00095727">
        <w:rPr>
          <w:rFonts w:ascii="Book Antiqua" w:eastAsia="Calibri" w:hAnsi="Book Antiqua" w:cs="Times New Roman"/>
          <w:sz w:val="20"/>
          <w:szCs w:val="20"/>
          <w:lang w:val="id-ID"/>
        </w:rPr>
        <w:t xml:space="preserve"> atau komunikasi internasional di seluruh dunia termasuk Eropa sebagaimana yang dikatakan Sabaté i Dalmau (2012) saat ia menguraikan masalah yang terjadi ketika bahasa Inggris berperan bahasa resmi perusahaan telekomunikasi multinasional Spanyol, Telefonica.</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lastRenderedPageBreak/>
        <w:t>Sabaté i Dalmau (2012) menjelaskan bahwa meskipun bahasa Inggris secara resmi ditetapkan sebagai bahasa yang akan digunakan dalam pelaksanaan komunikasi bisnis perusahaan, bahasa Inggris sebenarnya tidak sepenuhnya digunakan sehingga mitra usaha yang berbahasa non-Spanyol mengalami kesulitan dalam berkomunikasi. Situasi serupa dapat diamati dalam konteks Indonesia yang menunjukkan bahwa, meskipun bahasa Inggris tampaknya digunakan, bahasa aktual yang mencirikan situasi komunikatif-nya adalah bahasa Indonesia. Dalam iklan yang dikeluarkan oleh hotel dan restoran di Indonesia selama bulan Ramadan, kata dan frasa bahasa Inggris digunakan. Dalam satu iklan, sebuah restoran mempromosi-kan “</w:t>
      </w:r>
      <w:r w:rsidRPr="00095727">
        <w:rPr>
          <w:rFonts w:ascii="Book Antiqua" w:eastAsia="Calibri" w:hAnsi="Book Antiqua" w:cs="Times New Roman"/>
          <w:i/>
          <w:sz w:val="20"/>
          <w:szCs w:val="20"/>
          <w:lang w:val="id-ID"/>
        </w:rPr>
        <w:t>All You Can Eat Breakfasting + Free Takjil</w:t>
      </w:r>
      <w:r w:rsidRPr="00095727">
        <w:rPr>
          <w:rFonts w:ascii="Book Antiqua" w:eastAsia="Calibri" w:hAnsi="Book Antiqua" w:cs="Times New Roman"/>
          <w:sz w:val="20"/>
          <w:szCs w:val="20"/>
          <w:lang w:val="id-ID"/>
        </w:rPr>
        <w:t>,” yang tampaknya seperti bahasa Inggris. Namun, “</w:t>
      </w:r>
      <w:r w:rsidRPr="00095727">
        <w:rPr>
          <w:rFonts w:ascii="Book Antiqua" w:eastAsia="Calibri" w:hAnsi="Book Antiqua" w:cs="Times New Roman"/>
          <w:i/>
          <w:sz w:val="20"/>
          <w:szCs w:val="20"/>
          <w:lang w:val="id-ID"/>
        </w:rPr>
        <w:t>breakfast</w:t>
      </w:r>
      <w:r w:rsidRPr="00095727">
        <w:rPr>
          <w:rFonts w:ascii="Book Antiqua" w:eastAsia="Calibri" w:hAnsi="Book Antiqua" w:cs="Times New Roman"/>
          <w:sz w:val="20"/>
          <w:szCs w:val="20"/>
          <w:lang w:val="id-ID"/>
        </w:rPr>
        <w:t>” artinya tidak sesuai dengan makna yang lazim dipahami dalam bahasa Inggris karena dimaksudkan untuk berfungsi sebagai penginggrisan atas ungkapan "buka puasa." Selain itu, kata “takjil” muncul tanpa upaya untuk menyediakan padanan bahasa Inggris. Jelas, audiens yang menjadi sasaran iklan i</w:t>
      </w:r>
      <w:r w:rsidR="00CE2C28">
        <w:rPr>
          <w:rFonts w:ascii="Book Antiqua" w:eastAsia="Calibri" w:hAnsi="Book Antiqua" w:cs="Times New Roman"/>
          <w:sz w:val="20"/>
          <w:szCs w:val="20"/>
          <w:lang w:val="id-ID"/>
        </w:rPr>
        <w:t>tu bukan penutur baha</w:t>
      </w:r>
      <w:r w:rsidRPr="00095727">
        <w:rPr>
          <w:rFonts w:ascii="Book Antiqua" w:eastAsia="Calibri" w:hAnsi="Book Antiqua" w:cs="Times New Roman"/>
          <w:sz w:val="20"/>
          <w:szCs w:val="20"/>
          <w:lang w:val="id-ID"/>
        </w:rPr>
        <w:t>sa Inggris melainkan penutur bahasa Indonesia. Maka, perlu dipertanyakan alasan bahasa Inggris digunakan secara sama sekali dalam iklan karena sepertinya tujuannya tidak semata-mata menyampaikan informasi. Ada pula iklan restoran lain menggunakan bahasa Inggris untuk menginformasi-kan kepada para pembaca tentang hidangan yang tersedia, seperti “</w:t>
      </w:r>
      <w:r w:rsidRPr="00095727">
        <w:rPr>
          <w:rFonts w:ascii="Book Antiqua" w:eastAsia="Calibri" w:hAnsi="Book Antiqua" w:cs="Times New Roman"/>
          <w:i/>
          <w:sz w:val="20"/>
          <w:szCs w:val="20"/>
          <w:lang w:val="id-ID"/>
        </w:rPr>
        <w:t>fried prawn</w:t>
      </w:r>
      <w:r w:rsidRPr="00095727">
        <w:rPr>
          <w:rFonts w:ascii="Book Antiqua" w:eastAsia="Calibri" w:hAnsi="Book Antiqua" w:cs="Times New Roman"/>
          <w:sz w:val="20"/>
          <w:szCs w:val="20"/>
          <w:lang w:val="id-ID"/>
        </w:rPr>
        <w:t>” dan “</w:t>
      </w:r>
      <w:r w:rsidRPr="00095727">
        <w:rPr>
          <w:rFonts w:ascii="Book Antiqua" w:eastAsia="Calibri" w:hAnsi="Book Antiqua" w:cs="Times New Roman"/>
          <w:i/>
          <w:sz w:val="20"/>
          <w:szCs w:val="20"/>
          <w:lang w:val="id-ID"/>
        </w:rPr>
        <w:t>roast duck</w:t>
      </w:r>
      <w:r w:rsidRPr="00095727">
        <w:rPr>
          <w:rFonts w:ascii="Book Antiqua" w:eastAsia="Calibri" w:hAnsi="Book Antiqua" w:cs="Times New Roman"/>
          <w:sz w:val="20"/>
          <w:szCs w:val="20"/>
          <w:lang w:val="id-ID"/>
        </w:rPr>
        <w:t>” alih-alih menghadirkan nama hidangan dalam bahasa Indonesia.</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 xml:space="preserve">Contoh lain </w:t>
      </w:r>
      <w:r>
        <w:rPr>
          <w:rFonts w:ascii="Book Antiqua" w:eastAsia="Calibri" w:hAnsi="Book Antiqua" w:cs="Times New Roman"/>
          <w:sz w:val="20"/>
          <w:szCs w:val="20"/>
          <w:lang w:val="id-ID"/>
        </w:rPr>
        <w:t>yang sering me</w:t>
      </w:r>
      <w:r w:rsidRPr="00095727">
        <w:rPr>
          <w:rFonts w:ascii="Book Antiqua" w:eastAsia="Calibri" w:hAnsi="Book Antiqua" w:cs="Times New Roman"/>
          <w:sz w:val="20"/>
          <w:szCs w:val="20"/>
          <w:lang w:val="id-ID"/>
        </w:rPr>
        <w:t>muat penggunaan kata dan frasa bahasa Inggris adalah iklan yang mempromosikan acara musik. Seperti iklan restoran di atas, kata dan frasa bahasa Inggris tertentu digunakan, terutama yang menunjukkan nama penyelenggara dan acara musik yang dimaksud. Seperti iklan restoran juga, penggunaannya tidak mengikuti kai-dah tata bahasa baku dan tidak pula mengikuti kelaziman idiomatis. Dalam satu tayangan daring yang mempromosikan sebuah acara yang disebut “</w:t>
      </w:r>
      <w:r w:rsidRPr="00095727">
        <w:rPr>
          <w:rFonts w:ascii="Book Antiqua" w:eastAsia="Calibri" w:hAnsi="Book Antiqua" w:cs="Times New Roman"/>
          <w:i/>
          <w:sz w:val="20"/>
          <w:szCs w:val="20"/>
          <w:lang w:val="id-ID"/>
        </w:rPr>
        <w:t>Parade Reggae</w:t>
      </w:r>
      <w:r w:rsidRPr="00095727">
        <w:rPr>
          <w:rFonts w:ascii="Book Antiqua" w:eastAsia="Calibri" w:hAnsi="Book Antiqua" w:cs="Times New Roman"/>
          <w:sz w:val="20"/>
          <w:szCs w:val="20"/>
          <w:lang w:val="id-ID"/>
        </w:rPr>
        <w:t xml:space="preserve">” (bukan </w:t>
      </w:r>
      <w:r w:rsidRPr="00095727">
        <w:rPr>
          <w:rFonts w:ascii="Book Antiqua" w:eastAsia="Calibri" w:hAnsi="Book Antiqua" w:cs="Times New Roman"/>
          <w:i/>
          <w:sz w:val="20"/>
          <w:szCs w:val="20"/>
          <w:lang w:val="id-ID"/>
        </w:rPr>
        <w:t>Reggae Parade</w:t>
      </w:r>
      <w:r w:rsidRPr="00095727">
        <w:rPr>
          <w:rFonts w:ascii="Book Antiqua" w:eastAsia="Calibri" w:hAnsi="Book Antiqua" w:cs="Times New Roman"/>
          <w:sz w:val="20"/>
          <w:szCs w:val="20"/>
          <w:lang w:val="id-ID"/>
        </w:rPr>
        <w:t>) informasi tambahan muncul di akhir menyatakan: "Dilarang Membawa Senjata Tajam &amp; Minuman Keras, Karena Akan Ada Pemeriksaan / Body Checking Di Pintu Masuk Oleh Pihak Keamanan. No Drug’s, Alcohol &amp; Anarchy! ! ! ” Selain masalah tipografis dan mekanis, penyisipan kata dan frasa bahasa Inggris dalam pesan yang jelas-jelas berbahasa Indonesia menuntut perhatian. Di bekas jajahan Inggris seperti India, Malaysia, dan Nigeria, penggunaan bahasa Inggris berfungsi sebagai pemarkah yang membedakan kelas atas dan menengah yang berpendidikan dari khalayak umum serupa dengan status bahasa Belanda pada masa kolonial dan bahkan, misalnya, Jawa di Jawa Barat ketika bangsawan abad kesembilan belas menjadi bawahan feodal dari Kesultanan Mataram. Tampaknya, sekarang bahasa Inggris menikmati posisi yang begitu bergengsi dalam masyarakat Indonesia karena jelas orang Indonesia meng-gunakan kata-kata dan frasa-frasa bahasa Inggris secara serampangan sebagai imitasi atas budaya yang dianggap superior dengan cara yang serupa dengan cara Vicky Prasetyo dengan bangga meniru bahasa elit politik Indonesia.</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 xml:space="preserve">Bahasa Inggris </w:t>
      </w:r>
      <w:r>
        <w:rPr>
          <w:rFonts w:ascii="Book Antiqua" w:eastAsia="Calibri" w:hAnsi="Book Antiqua" w:cs="Times New Roman"/>
          <w:sz w:val="20"/>
          <w:szCs w:val="20"/>
          <w:lang w:val="id-ID"/>
        </w:rPr>
        <w:t>dianggap sede</w:t>
      </w:r>
      <w:r w:rsidRPr="00095727">
        <w:rPr>
          <w:rFonts w:ascii="Book Antiqua" w:eastAsia="Calibri" w:hAnsi="Book Antiqua" w:cs="Times New Roman"/>
          <w:sz w:val="20"/>
          <w:szCs w:val="20"/>
          <w:lang w:val="id-ID"/>
        </w:rPr>
        <w:t xml:space="preserve">mikian berprestisenya sehingga mam-pu melayani fungsi eufemistik dalam mengurangi ketidaknyamanan dalam </w:t>
      </w:r>
      <w:r w:rsidRPr="00095727">
        <w:rPr>
          <w:rFonts w:ascii="Book Antiqua" w:eastAsia="Calibri" w:hAnsi="Book Antiqua" w:cs="Times New Roman"/>
          <w:sz w:val="20"/>
          <w:szCs w:val="20"/>
          <w:lang w:val="id-ID"/>
        </w:rPr>
        <w:lastRenderedPageBreak/>
        <w:t>mengekspresikan makna yang dis-femistis dalam bahasa Indonesia sekaligus menyematkan prestise kepada kata atau frasa tersebut. Dalam sebuah tayangan Facebook, sebagai sebuah tanggapan antagonistik terhadap berita bahwa kopi Starbucks mendukung perlakuan yang sama kepada semua konsumen tanpa membedakan berdasarkan orietasi seksual, seorang pengguna menyata-kan “</w:t>
      </w:r>
      <w:r w:rsidRPr="00095727">
        <w:rPr>
          <w:rFonts w:ascii="Book Antiqua" w:eastAsia="Calibri" w:hAnsi="Book Antiqua" w:cs="Times New Roman"/>
          <w:i/>
          <w:sz w:val="20"/>
          <w:szCs w:val="20"/>
          <w:lang w:val="id-ID"/>
        </w:rPr>
        <w:t>fuck LBGT</w:t>
      </w:r>
      <w:r w:rsidRPr="00095727">
        <w:rPr>
          <w:rFonts w:ascii="Book Antiqua" w:eastAsia="Calibri" w:hAnsi="Book Antiqua" w:cs="Times New Roman"/>
          <w:sz w:val="20"/>
          <w:szCs w:val="20"/>
          <w:lang w:val="id-ID"/>
        </w:rPr>
        <w:t>.” Sementara nada negatif terhadap Starbucks di tayangan Facebook ini menyiratkan argumen religius, pemilik akun tidak ragu menggunakan kata seperti “fuck,” meskipun mungkin ia tidak akan menggunakan padanan bahasa Indonesia dalam sebuah pernyataan yang dapat dibaca oleh publik di dunia maya berdasarkan pada rasa kepatutan agama yang sama yang mendorongnya untuk menolak iden-titas dan perilaku non-heteronormatif dalam masyarakat.</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 xml:space="preserve">Untuk menguji asumsi tentang penggunaan kata-kata dan frasa baha-sa Inggris dalam konteks berbahasa Indonesia sebagaimana diuraikan di atas, sebuah kuesioner daring diterbitkan. Kuesioner tersebut menerima umpan balik dari 286 responden. Dari 286 responden, 60,1% adalah perempuan, 38,8% adalah laki-laki, dan 1% (tiga orang) menyatakan preferensi tidak didefinisi berdasarkan gender. Dalam hal rentang usia, 52,4% berusia antara 25 dan 45, 37,4% antara 15 dan 24, dan 10,1% antara 45 dan 60. Sebagian besar responden (90,1%) mengaku lulusan perguruan tinggi sedangkan sisanya lulusan SMA dan sederajat atau pernah mengecap pendidikan tinggi. Lebih dari seperempat (26,2%) menganggap diri mereka sangat fasih berbahasa Inggris, 54,9% percaya bahwa mereka memiliki kompetensi yang lumayan dalam bahasa Inggris, 17,5% percaya bahwa mereka memiliki kompetensi efektif dalam berbahasa Inggris, dan hanya 1,4% (empat orang) meman-dang diri memiliki kemampuan ber-bahasa Inggris yang sangat minim. </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 xml:space="preserve">Bagian pertama dari kuesioner berupaya membangun profil respon-den berdasarkan jenis kelamin, usia, latar belakang pendidikan, dan kefasihan dalam berbahasa Inggris dengan asumsi bahwa gender, kelompok usia, dan latar belakang pendidikan yang berbeda menggunakan dan menyikapi kata dan frasa tertentu dengan cara berbeda. Namun, hasil survei menunjukkan bahwa jenis kelamin, kelompok usia, dan latar belakang pendidikan tidak berpengaruh secara signifikan </w:t>
      </w:r>
      <w:r w:rsidR="00796CC3">
        <w:rPr>
          <w:rFonts w:ascii="Book Antiqua" w:eastAsia="Calibri" w:hAnsi="Book Antiqua" w:cs="Times New Roman"/>
          <w:sz w:val="20"/>
          <w:szCs w:val="20"/>
          <w:lang w:val="id-ID"/>
        </w:rPr>
        <w:t>terha</w:t>
      </w:r>
      <w:r w:rsidRPr="00095727">
        <w:rPr>
          <w:rFonts w:ascii="Book Antiqua" w:eastAsia="Calibri" w:hAnsi="Book Antiqua" w:cs="Times New Roman"/>
          <w:sz w:val="20"/>
          <w:szCs w:val="20"/>
          <w:lang w:val="id-ID"/>
        </w:rPr>
        <w:t>dap cara mereka menggunakan dan menyikapi kata-kata dan frasa-frasa bahasa Inggris. Hanya penilaian diri terhadap kefasihan dalam bahasa Inggris yang tampaknya agak menen-tukan cara mereka menggunakan kata dan frasa bahasa Inggris. Namun, secara umum, kebanyakan responden mengaku, dalam hal menggunakan kata “</w:t>
      </w:r>
      <w:r w:rsidRPr="00095727">
        <w:rPr>
          <w:rFonts w:ascii="Book Antiqua" w:eastAsia="Calibri" w:hAnsi="Book Antiqua" w:cs="Times New Roman"/>
          <w:i/>
          <w:sz w:val="20"/>
          <w:szCs w:val="20"/>
          <w:lang w:val="id-ID"/>
        </w:rPr>
        <w:t>way</w:t>
      </w:r>
      <w:r w:rsidRPr="00095727">
        <w:rPr>
          <w:rFonts w:ascii="Book Antiqua" w:eastAsia="Calibri" w:hAnsi="Book Antiqua" w:cs="Times New Roman"/>
          <w:sz w:val="20"/>
          <w:szCs w:val="20"/>
          <w:lang w:val="id-ID"/>
        </w:rPr>
        <w:t>,” dengan makna yang lazim dipahami, menggunakan singkatan "otw" atau "btw" dalam komunikasi elektronik dalam bahasa Indonesia lebih sering daripada menggunakan ungkapan “</w:t>
      </w:r>
      <w:r w:rsidRPr="00095727">
        <w:rPr>
          <w:rFonts w:ascii="Book Antiqua" w:eastAsia="Calibri" w:hAnsi="Book Antiqua" w:cs="Times New Roman"/>
          <w:i/>
          <w:sz w:val="20"/>
          <w:szCs w:val="20"/>
          <w:lang w:val="id-ID"/>
        </w:rPr>
        <w:t>on the way</w:t>
      </w:r>
      <w:r w:rsidRPr="00095727">
        <w:rPr>
          <w:rFonts w:ascii="Book Antiqua" w:eastAsia="Calibri" w:hAnsi="Book Antiqua" w:cs="Times New Roman"/>
          <w:sz w:val="20"/>
          <w:szCs w:val="20"/>
          <w:lang w:val="id-ID"/>
        </w:rPr>
        <w:t>” atau “</w:t>
      </w:r>
      <w:r w:rsidRPr="00095727">
        <w:rPr>
          <w:rFonts w:ascii="Book Antiqua" w:eastAsia="Calibri" w:hAnsi="Book Antiqua" w:cs="Times New Roman"/>
          <w:i/>
          <w:sz w:val="20"/>
          <w:szCs w:val="20"/>
          <w:lang w:val="id-ID"/>
        </w:rPr>
        <w:t>by the way</w:t>
      </w:r>
      <w:r w:rsidRPr="00095727">
        <w:rPr>
          <w:rFonts w:ascii="Book Antiqua" w:eastAsia="Calibri" w:hAnsi="Book Antiqua" w:cs="Times New Roman"/>
          <w:sz w:val="20"/>
          <w:szCs w:val="20"/>
          <w:lang w:val="id-ID"/>
        </w:rPr>
        <w:t>”dalam komunikasi lisan. Hal ini menunjukkan bahwa komunikasi elektronik telah menciptakan lingkung-an bahasa Indonesia baru yang membuka peluang kata dan frasa bahasa Inggris lebih sering digunakan daripada dalam ujaran lisan atau teks tertulis konvensional.</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Orang-orang yang menganggap diri mereka fasih berbahasa Inggris cenderung lebih sering menggunakan ungkapan idiomatik "</w:t>
      </w:r>
      <w:r w:rsidRPr="00095727">
        <w:rPr>
          <w:rFonts w:ascii="Book Antiqua" w:eastAsia="Calibri" w:hAnsi="Book Antiqua" w:cs="Times New Roman"/>
          <w:i/>
          <w:sz w:val="20"/>
          <w:szCs w:val="20"/>
          <w:lang w:val="id-ID"/>
        </w:rPr>
        <w:t xml:space="preserve">on my/our/ her/his </w:t>
      </w:r>
      <w:r w:rsidRPr="00095727">
        <w:rPr>
          <w:rFonts w:ascii="Book Antiqua" w:eastAsia="Calibri" w:hAnsi="Book Antiqua" w:cs="Times New Roman"/>
          <w:i/>
          <w:sz w:val="20"/>
          <w:szCs w:val="20"/>
          <w:lang w:val="id-ID"/>
        </w:rPr>
        <w:lastRenderedPageBreak/>
        <w:t>way</w:t>
      </w:r>
      <w:r w:rsidRPr="00095727">
        <w:rPr>
          <w:rFonts w:ascii="Book Antiqua" w:eastAsia="Calibri" w:hAnsi="Book Antiqua" w:cs="Times New Roman"/>
          <w:sz w:val="20"/>
          <w:szCs w:val="20"/>
          <w:lang w:val="id-ID"/>
        </w:rPr>
        <w:t>" daripada "</w:t>
      </w:r>
      <w:r w:rsidRPr="00095727">
        <w:rPr>
          <w:rFonts w:ascii="Book Antiqua" w:eastAsia="Calibri" w:hAnsi="Book Antiqua" w:cs="Times New Roman"/>
          <w:i/>
          <w:sz w:val="20"/>
          <w:szCs w:val="20"/>
          <w:lang w:val="id-ID"/>
        </w:rPr>
        <w:t>on the way</w:t>
      </w:r>
      <w:r w:rsidRPr="00095727">
        <w:rPr>
          <w:rFonts w:ascii="Book Antiqua" w:eastAsia="Calibri" w:hAnsi="Book Antiqua" w:cs="Times New Roman"/>
          <w:sz w:val="20"/>
          <w:szCs w:val="20"/>
          <w:lang w:val="id-ID"/>
        </w:rPr>
        <w:t>." Namun, tampaknya tidak ada pola dalam cara responden menggunakan kata "</w:t>
      </w:r>
      <w:r w:rsidRPr="00095727">
        <w:rPr>
          <w:rFonts w:ascii="Book Antiqua" w:eastAsia="Calibri" w:hAnsi="Book Antiqua" w:cs="Times New Roman"/>
          <w:i/>
          <w:sz w:val="20"/>
          <w:szCs w:val="20"/>
          <w:lang w:val="id-ID"/>
        </w:rPr>
        <w:t>charge,</w:t>
      </w:r>
      <w:r w:rsidRPr="00095727">
        <w:rPr>
          <w:rFonts w:ascii="Book Antiqua" w:eastAsia="Calibri" w:hAnsi="Book Antiqua" w:cs="Times New Roman"/>
          <w:sz w:val="20"/>
          <w:szCs w:val="20"/>
          <w:lang w:val="id-ID"/>
        </w:rPr>
        <w:t>" "</w:t>
      </w:r>
      <w:r w:rsidRPr="00095727">
        <w:rPr>
          <w:rFonts w:ascii="Book Antiqua" w:eastAsia="Calibri" w:hAnsi="Book Antiqua" w:cs="Times New Roman"/>
          <w:i/>
          <w:sz w:val="20"/>
          <w:szCs w:val="20"/>
          <w:lang w:val="id-ID"/>
        </w:rPr>
        <w:t>corruption</w:t>
      </w:r>
      <w:r w:rsidRPr="00095727">
        <w:rPr>
          <w:rFonts w:ascii="Book Antiqua" w:eastAsia="Calibri" w:hAnsi="Book Antiqua" w:cs="Times New Roman"/>
          <w:sz w:val="20"/>
          <w:szCs w:val="20"/>
          <w:lang w:val="id-ID"/>
        </w:rPr>
        <w:t>", dan "</w:t>
      </w:r>
      <w:r w:rsidRPr="00095727">
        <w:rPr>
          <w:rFonts w:ascii="Book Antiqua" w:eastAsia="Calibri" w:hAnsi="Book Antiqua" w:cs="Times New Roman"/>
          <w:i/>
          <w:sz w:val="20"/>
          <w:szCs w:val="20"/>
          <w:lang w:val="id-ID"/>
        </w:rPr>
        <w:t>rundown;</w:t>
      </w:r>
      <w:r w:rsidRPr="00095727">
        <w:rPr>
          <w:rFonts w:ascii="Book Antiqua" w:eastAsia="Calibri" w:hAnsi="Book Antiqua" w:cs="Times New Roman"/>
          <w:sz w:val="20"/>
          <w:szCs w:val="20"/>
          <w:lang w:val="id-ID"/>
        </w:rPr>
        <w:t>" namun, tidak ada yang mengklaim biasa menggunakan semua arti atau lema yang mungkin untuk kata-kata ini. Mereka cenderung menggunakan kata-kata itu dalam arti yang sangat spesifik sesuai dengan situasi linguistik tempat mereka berada.</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Yang menarik, dan yang lebih penting untuk keperluan penelitian ini adalah cara responden mengklaim menggunakan kata-kata disfemistik seperti "</w:t>
      </w:r>
      <w:r w:rsidRPr="00095727">
        <w:rPr>
          <w:rFonts w:ascii="Book Antiqua" w:eastAsia="Calibri" w:hAnsi="Book Antiqua" w:cs="Times New Roman"/>
          <w:i/>
          <w:sz w:val="20"/>
          <w:szCs w:val="20"/>
          <w:lang w:val="id-ID"/>
        </w:rPr>
        <w:t>shit</w:t>
      </w:r>
      <w:r w:rsidRPr="00095727">
        <w:rPr>
          <w:rFonts w:ascii="Book Antiqua" w:eastAsia="Calibri" w:hAnsi="Book Antiqua" w:cs="Times New Roman"/>
          <w:sz w:val="20"/>
          <w:szCs w:val="20"/>
          <w:lang w:val="id-ID"/>
        </w:rPr>
        <w:t>" dan "</w:t>
      </w:r>
      <w:r w:rsidRPr="00095727">
        <w:rPr>
          <w:rFonts w:ascii="Book Antiqua" w:eastAsia="Calibri" w:hAnsi="Book Antiqua" w:cs="Times New Roman"/>
          <w:i/>
          <w:sz w:val="20"/>
          <w:szCs w:val="20"/>
          <w:lang w:val="id-ID"/>
        </w:rPr>
        <w:t>fuck</w:t>
      </w:r>
      <w:r w:rsidRPr="00095727">
        <w:rPr>
          <w:rFonts w:ascii="Book Antiqua" w:eastAsia="Calibri" w:hAnsi="Book Antiqua" w:cs="Times New Roman"/>
          <w:sz w:val="20"/>
          <w:szCs w:val="20"/>
          <w:lang w:val="id-ID"/>
        </w:rPr>
        <w:t>", yang pada tahap pertama dalam penelitian ini tampaknya sering terjadi di media sosial. Fenomena seperti ini sejalan dengan temuan penelitian yang dila-kukan oleh Baudin dan Paramasivan (2014) atau cara remaja perempuan Malaysia menggunakan kata-kata kutukan bahasa Inggris dalam perca-kapan sehari-hari. Penelitian lain yang temuannya paralel dengan hasil penelitian ini adalah studi yang dilakukan oleh Wang, dkk. (2014) tentang penggunaan makian dalam bahasa Inggris di Twitter. Dengan demikian, ungkapan disfemistik diperkenankan digunakan jika menggunakan kata bahasa Inggris atau ketika berkomunikasi di media sosial walaupun ungkapan-ungkapan tersebut dalam konteks lain dianggap tidak pantas jika dinyatakan dalam bahasa Indonesia atau bahasa lain sebagai bahasa ibu. dalam situasi lisan atau tulisan konvensional.</w:t>
      </w:r>
    </w:p>
    <w:p w:rsidR="00095727" w:rsidRPr="00095727" w:rsidRDefault="00095727" w:rsidP="00095727">
      <w:pPr>
        <w:spacing w:after="0" w:line="240" w:lineRule="auto"/>
        <w:ind w:firstLine="567"/>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 xml:space="preserve">Hal ini tampaknya terjadi karena penggunaan bahasa Inggris dipandang sebagai tindakan </w:t>
      </w:r>
      <w:r w:rsidRPr="00095727">
        <w:rPr>
          <w:rFonts w:ascii="Book Antiqua" w:eastAsia="Calibri" w:hAnsi="Book Antiqua" w:cs="Times New Roman"/>
          <w:i/>
          <w:sz w:val="20"/>
          <w:szCs w:val="20"/>
          <w:lang w:val="id-ID"/>
        </w:rPr>
        <w:t xml:space="preserve">social climbing </w:t>
      </w:r>
      <w:r w:rsidRPr="00095727">
        <w:rPr>
          <w:rFonts w:ascii="Book Antiqua" w:eastAsia="Calibri" w:hAnsi="Book Antiqua" w:cs="Times New Roman"/>
          <w:sz w:val="20"/>
          <w:szCs w:val="20"/>
          <w:lang w:val="id-ID"/>
        </w:rPr>
        <w:t>sebagai “penyebab perubah-an bahasa yang kurang tidak polos tetapi masih dapat diterima…. mereka akan membuat orang lain menganggap kita berderajat lebih tinggi (Halpern, 2001: 15). Dalam hal ini, kata-kata dan frasa bahasa Inggris yang digunakan dalam konteks berbahasa Indonesia berfungsi sebagai anak atau fetish budaya dalam konteks poskolonial, tempat pengguna bahasa Indonesia yang memandang diri sebagai subjek yang dikolonisasi (seperti yang ditunjukkan oleh makian pemilik akun Facebook terhadap Starbucks sebagai perwakilan kekuatan global) "terpe-rangkap dalam ketegangan antara tuntutan dan hasrat" sehingga menciptakan "fantasi ... untuk menduduki tempat tuannya sambil mempertahankan tempatnya dalam bentuk kemarahan pembalasan sang budak" (Bhabha, 1994: 44). Perilaku linguistik seperti itu, menurut Casas Gómez (2012) “[berpusat] lebih pada pendengar, selaras dengan ciri pragmatis fenomena yang tidak lagi bertujuan untuk tidak menyinggung melainkan agar pesan dapat lebih t</w:t>
      </w:r>
      <w:r w:rsidR="00796CC3">
        <w:rPr>
          <w:rFonts w:ascii="Book Antiqua" w:eastAsia="Calibri" w:hAnsi="Book Antiqua" w:cs="Times New Roman"/>
          <w:sz w:val="20"/>
          <w:szCs w:val="20"/>
          <w:lang w:val="id-ID"/>
        </w:rPr>
        <w:t>erdengar lebih sopan bagi pende</w:t>
      </w:r>
      <w:r w:rsidRPr="00095727">
        <w:rPr>
          <w:rFonts w:ascii="Book Antiqua" w:eastAsia="Calibri" w:hAnsi="Book Antiqua" w:cs="Times New Roman"/>
          <w:sz w:val="20"/>
          <w:szCs w:val="20"/>
          <w:lang w:val="id-ID"/>
        </w:rPr>
        <w:t xml:space="preserve">ngar.... konsep eufemisme dan disfemisme yang lebih luas, tidak terbatas pada bidang leksikal, yang melampaui proses substitusi sederhana, yang telah mengarahkan kita untuk memikirkan kembali dan mencirikan fenomena eufemistik-disfemistik menuju dimensi kognitif, yang didasarkan, bukan pada kerangka dasar, melainkan pada kategori konseptual atau realitas terlarang dan pada anggapan pragmatis lebih sesuai dengan sifat relatif dan kinerja diskursif proses linguistik tersebut” (hlm. 46-47). Lingkungan budaya Indonesia sendiri dianggap sebagai semacam kondisi yang tidak diinginkan, dan, karena itu, penggunaan bahasa Inggris membuka kemungkinan bagi penutur untuk sementara waktu menyingkir dari konteks soisial-politik yang berlaku untuk mendapatkan kedudukan yang setara dengan pihak yang dianggap sebagai </w:t>
      </w:r>
      <w:r w:rsidRPr="00095727">
        <w:rPr>
          <w:rFonts w:ascii="Book Antiqua" w:eastAsia="Calibri" w:hAnsi="Book Antiqua" w:cs="Times New Roman"/>
          <w:sz w:val="20"/>
          <w:szCs w:val="20"/>
          <w:lang w:val="id-ID"/>
        </w:rPr>
        <w:lastRenderedPageBreak/>
        <w:t>subjek budaya yang superior. Padanan bahasa Inggris untuk istilah-istilah disfemistis Indonesia mengurangi efek negatif tindakan ilokusi sambil sekaligus secara denotatif mempertahankan unsur lokusi yang sepadan. Dalam pengertian ini, istilah-istilah disfemistik bahasa Inggris seperti “</w:t>
      </w:r>
      <w:r w:rsidRPr="00095727">
        <w:rPr>
          <w:rFonts w:ascii="Book Antiqua" w:eastAsia="Calibri" w:hAnsi="Book Antiqua" w:cs="Times New Roman"/>
          <w:i/>
          <w:sz w:val="20"/>
          <w:szCs w:val="20"/>
          <w:lang w:val="id-ID"/>
        </w:rPr>
        <w:t>shit</w:t>
      </w:r>
      <w:r w:rsidRPr="00095727">
        <w:rPr>
          <w:rFonts w:ascii="Book Antiqua" w:eastAsia="Calibri" w:hAnsi="Book Antiqua" w:cs="Times New Roman"/>
          <w:sz w:val="20"/>
          <w:szCs w:val="20"/>
          <w:lang w:val="id-ID"/>
        </w:rPr>
        <w:t>” dan “</w:t>
      </w:r>
      <w:r w:rsidRPr="00095727">
        <w:rPr>
          <w:rFonts w:ascii="Book Antiqua" w:eastAsia="Calibri" w:hAnsi="Book Antiqua" w:cs="Times New Roman"/>
          <w:i/>
          <w:sz w:val="20"/>
          <w:szCs w:val="20"/>
          <w:lang w:val="id-ID"/>
        </w:rPr>
        <w:t>fuck</w:t>
      </w:r>
      <w:r w:rsidRPr="00095727">
        <w:rPr>
          <w:rFonts w:ascii="Book Antiqua" w:eastAsia="Calibri" w:hAnsi="Book Antiqua" w:cs="Times New Roman"/>
          <w:sz w:val="20"/>
          <w:szCs w:val="20"/>
          <w:lang w:val="id-ID"/>
        </w:rPr>
        <w:t>” menjalankan fungsi disfemisme eufemistik, yang menjadi ranah terjadinya tindak lokusi dapat dipandang sebagai eufemisme meskipun “tindakan ilokusinya dapat  dikategorikan bersifat disfemistis” (Halpern, 2008: 39). Hasil kuesioner menunjukkan bahwa, meskipun 45,5% responden mengklaim tidak pernah menggunakan kata “tahi” (setara dengan “</w:t>
      </w:r>
      <w:r w:rsidRPr="00095727">
        <w:rPr>
          <w:rFonts w:ascii="Book Antiqua" w:eastAsia="Calibri" w:hAnsi="Book Antiqua" w:cs="Times New Roman"/>
          <w:i/>
          <w:sz w:val="20"/>
          <w:szCs w:val="20"/>
          <w:lang w:val="id-ID"/>
        </w:rPr>
        <w:t>shit</w:t>
      </w:r>
      <w:r w:rsidRPr="00095727">
        <w:rPr>
          <w:rFonts w:ascii="Book Antiqua" w:eastAsia="Calibri" w:hAnsi="Book Antiqua" w:cs="Times New Roman"/>
          <w:sz w:val="20"/>
          <w:szCs w:val="20"/>
          <w:lang w:val="id-ID"/>
        </w:rPr>
        <w:t>”), 58,4% mengklaim tidak pernah menggunakan kata “berak” (padanan lain untuk “</w:t>
      </w:r>
      <w:r w:rsidRPr="00095727">
        <w:rPr>
          <w:rFonts w:ascii="Book Antiqua" w:eastAsia="Calibri" w:hAnsi="Book Antiqua" w:cs="Times New Roman"/>
          <w:i/>
          <w:sz w:val="20"/>
          <w:szCs w:val="20"/>
          <w:lang w:val="id-ID"/>
        </w:rPr>
        <w:t>shit</w:t>
      </w:r>
      <w:r w:rsidRPr="00095727">
        <w:rPr>
          <w:rFonts w:ascii="Book Antiqua" w:eastAsia="Calibri" w:hAnsi="Book Antiqua" w:cs="Times New Roman"/>
          <w:sz w:val="20"/>
          <w:szCs w:val="20"/>
          <w:lang w:val="id-ID"/>
        </w:rPr>
        <w:t>”), dan 73,1% mengklaim tidak pernah menggunakan kata “entot” (setara dengan “</w:t>
      </w:r>
      <w:r w:rsidRPr="00095727">
        <w:rPr>
          <w:rFonts w:ascii="Book Antiqua" w:eastAsia="Calibri" w:hAnsi="Book Antiqua" w:cs="Times New Roman"/>
          <w:i/>
          <w:sz w:val="20"/>
          <w:szCs w:val="20"/>
          <w:lang w:val="id-ID"/>
        </w:rPr>
        <w:t>fuck</w:t>
      </w:r>
      <w:r w:rsidRPr="00095727">
        <w:rPr>
          <w:rFonts w:ascii="Book Antiqua" w:eastAsia="Calibri" w:hAnsi="Book Antiqua" w:cs="Times New Roman"/>
          <w:sz w:val="20"/>
          <w:szCs w:val="20"/>
          <w:lang w:val="id-ID"/>
        </w:rPr>
        <w:t>”) dalam bahasa Indonesia untuk tujuan apa pun, 66,1% mengklaim menggunakan “</w:t>
      </w:r>
      <w:r w:rsidRPr="00095727">
        <w:rPr>
          <w:rFonts w:ascii="Book Antiqua" w:eastAsia="Calibri" w:hAnsi="Book Antiqua" w:cs="Times New Roman"/>
          <w:i/>
          <w:sz w:val="20"/>
          <w:szCs w:val="20"/>
          <w:lang w:val="id-ID"/>
        </w:rPr>
        <w:t>shit</w:t>
      </w:r>
      <w:r w:rsidRPr="00095727">
        <w:rPr>
          <w:rFonts w:ascii="Book Antiqua" w:eastAsia="Calibri" w:hAnsi="Book Antiqua" w:cs="Times New Roman"/>
          <w:sz w:val="20"/>
          <w:szCs w:val="20"/>
          <w:lang w:val="id-ID"/>
        </w:rPr>
        <w:t>” saat mengekspresikan kemarahan, 36,4% mengklaim menggunakan-nya dalam percakapan biasa, dan 20,6% saat menggunakan media sosial. Penggunaan “</w:t>
      </w:r>
      <w:r w:rsidRPr="00095727">
        <w:rPr>
          <w:rFonts w:ascii="Book Antiqua" w:eastAsia="Calibri" w:hAnsi="Book Antiqua" w:cs="Times New Roman"/>
          <w:i/>
          <w:sz w:val="20"/>
          <w:szCs w:val="20"/>
          <w:lang w:val="id-ID"/>
        </w:rPr>
        <w:t>fuck</w:t>
      </w:r>
      <w:r w:rsidRPr="00095727">
        <w:rPr>
          <w:rFonts w:ascii="Book Antiqua" w:eastAsia="Calibri" w:hAnsi="Book Antiqua" w:cs="Times New Roman"/>
          <w:sz w:val="20"/>
          <w:szCs w:val="20"/>
          <w:lang w:val="id-ID"/>
        </w:rPr>
        <w:t>” tidak kalah pentingnya dengan 58,4% mengklaim menggunakannya saat mengekspresi-kan kemarahan, 30,4% mengklaim menggunakannya dalam percakapan biasa, dan 19,9% saat menggunakan media sosial. Hal yang menarik dalam tanggapan yang berkaitan dengan penggunaan “</w:t>
      </w:r>
      <w:r w:rsidRPr="00095727">
        <w:rPr>
          <w:rFonts w:ascii="Book Antiqua" w:eastAsia="Calibri" w:hAnsi="Book Antiqua" w:cs="Times New Roman"/>
          <w:i/>
          <w:sz w:val="20"/>
          <w:szCs w:val="20"/>
          <w:lang w:val="id-ID"/>
        </w:rPr>
        <w:t>fuck</w:t>
      </w:r>
      <w:r w:rsidRPr="00095727">
        <w:rPr>
          <w:rFonts w:ascii="Book Antiqua" w:eastAsia="Calibri" w:hAnsi="Book Antiqua" w:cs="Times New Roman"/>
          <w:sz w:val="20"/>
          <w:szCs w:val="20"/>
          <w:lang w:val="id-ID"/>
        </w:rPr>
        <w:t>” adalah bahwa satu responden mengatakan bahwa di media sosial responden akan lebih memperhalus kata tersebut dengan mengejanya menjadi “fak” sementara yang lain mengatakan bahwa ia menggunakan “fuck” ketika merujuk ke hubungan seksual yang oleh responden disebut sebagai "ML" (singkatan untuk “</w:t>
      </w:r>
      <w:r w:rsidRPr="00095727">
        <w:rPr>
          <w:rFonts w:ascii="Book Antiqua" w:eastAsia="Calibri" w:hAnsi="Book Antiqua" w:cs="Times New Roman"/>
          <w:i/>
          <w:sz w:val="20"/>
          <w:szCs w:val="20"/>
          <w:lang w:val="id-ID"/>
        </w:rPr>
        <w:t>make love</w:t>
      </w:r>
      <w:r w:rsidRPr="00095727">
        <w:rPr>
          <w:rFonts w:ascii="Book Antiqua" w:eastAsia="Calibri" w:hAnsi="Book Antiqua" w:cs="Times New Roman"/>
          <w:sz w:val="20"/>
          <w:szCs w:val="20"/>
          <w:lang w:val="id-ID"/>
        </w:rPr>
        <w:t>” yang merupakan eufemisme untuk aktivi-tas seksual, dan menyingkatnya sema-kin memperhalus kata tersebut.</w:t>
      </w:r>
    </w:p>
    <w:p w:rsidR="00841040" w:rsidRDefault="00841040" w:rsidP="00737909">
      <w:pPr>
        <w:spacing w:after="0"/>
        <w:rPr>
          <w:rFonts w:ascii="Book Antiqua" w:hAnsi="Book Antiqua"/>
          <w:b/>
          <w:bCs/>
          <w:sz w:val="20"/>
          <w:szCs w:val="20"/>
          <w:lang w:val="id-ID"/>
        </w:rPr>
      </w:pPr>
    </w:p>
    <w:p w:rsidR="00841040" w:rsidRPr="006E789F" w:rsidRDefault="00737909" w:rsidP="00737909">
      <w:pPr>
        <w:spacing w:after="0"/>
        <w:rPr>
          <w:rFonts w:ascii="Book Antiqua" w:hAnsi="Book Antiqua"/>
          <w:b/>
          <w:bCs/>
          <w:sz w:val="20"/>
          <w:szCs w:val="20"/>
          <w:lang w:val="en-GB"/>
        </w:rPr>
      </w:pPr>
      <w:r>
        <w:rPr>
          <w:rFonts w:ascii="Book Antiqua" w:hAnsi="Book Antiqua"/>
          <w:b/>
          <w:bCs/>
          <w:sz w:val="20"/>
          <w:szCs w:val="20"/>
          <w:lang w:val="id-ID"/>
        </w:rPr>
        <w:t>IV</w:t>
      </w:r>
      <w:r w:rsidR="006E789F">
        <w:rPr>
          <w:rFonts w:ascii="Book Antiqua" w:hAnsi="Book Antiqua"/>
          <w:b/>
          <w:bCs/>
          <w:sz w:val="20"/>
          <w:szCs w:val="20"/>
          <w:lang w:val="en-GB"/>
        </w:rPr>
        <w:t xml:space="preserve">. </w:t>
      </w:r>
      <w:r>
        <w:rPr>
          <w:rFonts w:ascii="Book Antiqua" w:hAnsi="Book Antiqua"/>
          <w:b/>
          <w:bCs/>
          <w:sz w:val="20"/>
          <w:szCs w:val="20"/>
          <w:lang w:val="id-ID"/>
        </w:rPr>
        <w:t xml:space="preserve"> </w:t>
      </w:r>
      <w:r w:rsidR="006E789F">
        <w:rPr>
          <w:rFonts w:ascii="Book Antiqua" w:hAnsi="Book Antiqua"/>
          <w:b/>
          <w:bCs/>
          <w:sz w:val="20"/>
          <w:szCs w:val="20"/>
          <w:lang w:val="en-GB"/>
        </w:rPr>
        <w:t>PENUTUP</w:t>
      </w:r>
    </w:p>
    <w:p w:rsidR="00095727" w:rsidRPr="00095727" w:rsidRDefault="00095727" w:rsidP="00CE2C28">
      <w:pPr>
        <w:spacing w:after="0" w:line="259" w:lineRule="auto"/>
        <w:ind w:firstLine="720"/>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 xml:space="preserve">Secara tentatif penelitian ini dapat menarik simpulan bahwa kata-kata dan frasa-frasa bahasa Inggris digunakan dalam konteks berbahasa Indonesia sebagai semacam disfem-isme eufemistik dalam arti bahwa (1) secara temporer dan parsial menge-luarkan ujaran dalam bahasa Indonesia dari konteks pos-kolonial yang tidak diinginkan; dan (2) mengurangi kekuatan ekspresi disfemistik Indonesia yang tidak menyenangkan dan ofensif. Ini berarti bahwa walaupun bobot disfemistik dari kata-kata dan frasa-frasa bahasa Indonesia tertentu dipertahankan, ekspresi disfemistik dalam bahasa Inggris mengalami deflasi semantik. Deflasi semantik tidak hanya terjadi pada istilah-istilah disfemistik Inggris melainkan juga pada kata-kata bahasa Inggris yang secara umum digunakan ketika orang Indonesia berbicara atau menulis dalam bahasa Indonesia, karena elemen semantik yang bervariasi dari kata-kata dan frasa bahasa Inggris hilang. Dalam pengertian ini, kata-kata dan ungkapan-ungkapan bahasa Inggris tertentu, yang digunakan dalam arti dan tujuan yang sangat spesifik, berfungsi sebagai semacam azimat budaya pos-kolonial, yang memungkinkan subjek pos-kolonial meniru pihak ang dianggapnya superior secara kultural superior budaya ideal sekaligus menyatakan rasa iri dan </w:t>
      </w:r>
      <w:r w:rsidRPr="00095727">
        <w:rPr>
          <w:rFonts w:ascii="Book Antiqua" w:eastAsia="Calibri" w:hAnsi="Book Antiqua" w:cs="Times New Roman"/>
          <w:sz w:val="20"/>
          <w:szCs w:val="20"/>
          <w:lang w:val="id-ID"/>
        </w:rPr>
        <w:lastRenderedPageBreak/>
        <w:t>membenci, dan, dengan demikian, secara tentatif membawanya ke kedudukan yang setara.</w:t>
      </w:r>
    </w:p>
    <w:p w:rsidR="00841040" w:rsidRPr="00095727" w:rsidRDefault="00095727" w:rsidP="00CE2C28">
      <w:pPr>
        <w:spacing w:after="0" w:line="259" w:lineRule="auto"/>
        <w:ind w:firstLine="720"/>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Studi ini juga membuka sejumlah masalah baru dalam penggunaan bahasa Inggris oleh penutur bahasa Indonesia dalam konteks bahasa Indonesia, yang sebelumnya tidak begitu jelas. Selanjutnya, responden survei memberikan umpan balik dan evaluasi struktur serta isi kuesioner. Oleh karena itu, survei yang direvisi perlu dilakukan dan studi itu sendiri lebih ditingkatkan untuk dapat mencapai temuan yang lebih konklusif, lebih mud</w:t>
      </w:r>
      <w:r w:rsidR="006E789F">
        <w:rPr>
          <w:rFonts w:ascii="Book Antiqua" w:eastAsia="Calibri" w:hAnsi="Book Antiqua" w:cs="Times New Roman"/>
          <w:sz w:val="20"/>
          <w:szCs w:val="20"/>
          <w:lang w:val="id-ID"/>
        </w:rPr>
        <w:t>ah dianalisis, dan ditafsirkan.</w:t>
      </w:r>
    </w:p>
    <w:p w:rsidR="006E789F" w:rsidRDefault="006E789F" w:rsidP="00095727">
      <w:pPr>
        <w:spacing w:after="0"/>
        <w:jc w:val="center"/>
        <w:rPr>
          <w:rFonts w:ascii="Book Antiqua" w:hAnsi="Book Antiqua"/>
          <w:b/>
          <w:bCs/>
          <w:sz w:val="20"/>
          <w:szCs w:val="20"/>
          <w:lang w:val="id-ID"/>
        </w:rPr>
      </w:pPr>
    </w:p>
    <w:p w:rsidR="00841040" w:rsidRDefault="00785830" w:rsidP="00095727">
      <w:pPr>
        <w:spacing w:after="0"/>
        <w:jc w:val="center"/>
        <w:rPr>
          <w:rFonts w:ascii="Book Antiqua" w:hAnsi="Book Antiqua"/>
          <w:b/>
          <w:bCs/>
          <w:sz w:val="20"/>
          <w:szCs w:val="20"/>
          <w:lang w:val="id-ID"/>
        </w:rPr>
      </w:pPr>
      <w:r w:rsidRPr="00095727">
        <w:rPr>
          <w:rFonts w:ascii="Book Antiqua" w:hAnsi="Book Antiqua"/>
          <w:b/>
          <w:bCs/>
          <w:sz w:val="20"/>
          <w:szCs w:val="20"/>
          <w:lang w:val="id-ID"/>
        </w:rPr>
        <w:t xml:space="preserve">DAFTAR </w:t>
      </w:r>
      <w:r w:rsidR="00737909" w:rsidRPr="00095727">
        <w:rPr>
          <w:rFonts w:ascii="Book Antiqua" w:hAnsi="Book Antiqua"/>
          <w:b/>
          <w:bCs/>
          <w:sz w:val="20"/>
          <w:szCs w:val="20"/>
          <w:lang w:val="id-ID"/>
        </w:rPr>
        <w:t>PUSTAKA</w:t>
      </w:r>
    </w:p>
    <w:p w:rsidR="006E789F" w:rsidRPr="00095727" w:rsidRDefault="006E789F" w:rsidP="006E789F">
      <w:pPr>
        <w:spacing w:after="0"/>
        <w:jc w:val="both"/>
        <w:rPr>
          <w:rFonts w:ascii="Book Antiqua" w:hAnsi="Book Antiqua"/>
          <w:b/>
          <w:bCs/>
          <w:sz w:val="20"/>
          <w:szCs w:val="20"/>
          <w:lang w:val="id-ID"/>
        </w:rPr>
      </w:pPr>
    </w:p>
    <w:p w:rsidR="00095727" w:rsidRPr="00095727" w:rsidRDefault="00095727" w:rsidP="006E789F">
      <w:pPr>
        <w:spacing w:after="0" w:line="240" w:lineRule="auto"/>
        <w:ind w:left="720" w:hanging="720"/>
        <w:contextualSpacing/>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lang w:val="id-ID"/>
        </w:rPr>
        <w:t xml:space="preserve">Adipurwawidjana, Ari. 2013. “Masuknya Kata-kata Melayu ke dalam Khazanah Bahasa Inggris. Dalam M. Irfan Hidayatullah (Ed.), </w:t>
      </w:r>
      <w:r w:rsidRPr="00095727">
        <w:rPr>
          <w:rFonts w:ascii="Book Antiqua" w:eastAsia="Calibri" w:hAnsi="Book Antiqua" w:cs="Times New Roman"/>
          <w:i/>
          <w:sz w:val="20"/>
          <w:szCs w:val="20"/>
          <w:lang w:val="id-ID"/>
        </w:rPr>
        <w:t xml:space="preserve">Amok dan Ancaman Disintegrasi Bangsa </w:t>
      </w:r>
      <w:r w:rsidRPr="00095727">
        <w:rPr>
          <w:rFonts w:ascii="Book Antiqua" w:eastAsia="Calibri" w:hAnsi="Book Antiqua" w:cs="Times New Roman"/>
          <w:sz w:val="20"/>
          <w:szCs w:val="20"/>
          <w:lang w:val="id-ID"/>
        </w:rPr>
        <w:t>(hlm. 25-39)</w:t>
      </w:r>
      <w:r w:rsidRPr="00095727">
        <w:rPr>
          <w:rFonts w:ascii="Book Antiqua" w:eastAsia="Calibri" w:hAnsi="Book Antiqua" w:cs="Times New Roman"/>
          <w:i/>
          <w:sz w:val="20"/>
          <w:szCs w:val="20"/>
          <w:lang w:val="id-ID"/>
        </w:rPr>
        <w:t xml:space="preserve">. </w:t>
      </w:r>
      <w:r w:rsidRPr="00095727">
        <w:rPr>
          <w:rFonts w:ascii="Book Antiqua" w:eastAsia="Calibri" w:hAnsi="Book Antiqua" w:cs="Times New Roman"/>
          <w:sz w:val="20"/>
          <w:szCs w:val="20"/>
          <w:lang w:val="id-ID"/>
        </w:rPr>
        <w:t>Bandung: Quacana.</w:t>
      </w:r>
    </w:p>
    <w:p w:rsidR="00095727" w:rsidRPr="00095727" w:rsidRDefault="00095727" w:rsidP="006E789F">
      <w:pPr>
        <w:spacing w:after="0" w:line="240" w:lineRule="auto"/>
        <w:ind w:left="720" w:hanging="720"/>
        <w:contextualSpacing/>
        <w:jc w:val="both"/>
        <w:rPr>
          <w:rFonts w:ascii="Book Antiqua" w:eastAsia="Calibri" w:hAnsi="Book Antiqua" w:cs="Times New Roman"/>
          <w:sz w:val="20"/>
          <w:szCs w:val="20"/>
        </w:rPr>
      </w:pPr>
      <w:r w:rsidRPr="00095727">
        <w:rPr>
          <w:rFonts w:ascii="Book Antiqua" w:eastAsia="Calibri" w:hAnsi="Book Antiqua" w:cs="Times New Roman"/>
          <w:sz w:val="20"/>
          <w:szCs w:val="20"/>
        </w:rPr>
        <w:t xml:space="preserve">Allan, Keith &amp; </w:t>
      </w:r>
      <w:proofErr w:type="spellStart"/>
      <w:r w:rsidRPr="00095727">
        <w:rPr>
          <w:rFonts w:ascii="Book Antiqua" w:eastAsia="Calibri" w:hAnsi="Book Antiqua" w:cs="Times New Roman"/>
          <w:sz w:val="20"/>
          <w:szCs w:val="20"/>
        </w:rPr>
        <w:t>Burridge</w:t>
      </w:r>
      <w:proofErr w:type="spellEnd"/>
      <w:r w:rsidRPr="00095727">
        <w:rPr>
          <w:rFonts w:ascii="Book Antiqua" w:eastAsia="Calibri" w:hAnsi="Book Antiqua" w:cs="Times New Roman"/>
          <w:sz w:val="20"/>
          <w:szCs w:val="20"/>
        </w:rPr>
        <w:t xml:space="preserve">, Kate. 2006. </w:t>
      </w:r>
      <w:r w:rsidRPr="00095727">
        <w:rPr>
          <w:rFonts w:ascii="Book Antiqua" w:eastAsia="Calibri" w:hAnsi="Book Antiqua" w:cs="Times New Roman"/>
          <w:i/>
          <w:sz w:val="20"/>
          <w:szCs w:val="20"/>
        </w:rPr>
        <w:t xml:space="preserve">Forbidden Words: Taboo and Censoring of Language. </w:t>
      </w:r>
      <w:r w:rsidRPr="00095727">
        <w:rPr>
          <w:rFonts w:ascii="Book Antiqua" w:eastAsia="Calibri" w:hAnsi="Book Antiqua" w:cs="Times New Roman"/>
          <w:sz w:val="20"/>
          <w:szCs w:val="20"/>
        </w:rPr>
        <w:t>Cambridge: Cambridge University Press</w:t>
      </w:r>
    </w:p>
    <w:p w:rsidR="00095727" w:rsidRPr="00095727" w:rsidRDefault="00095727" w:rsidP="006E789F">
      <w:pPr>
        <w:spacing w:after="0" w:line="240" w:lineRule="auto"/>
        <w:ind w:left="720" w:hanging="720"/>
        <w:contextualSpacing/>
        <w:jc w:val="both"/>
        <w:rPr>
          <w:rFonts w:ascii="Book Antiqua" w:eastAsia="Calibri" w:hAnsi="Book Antiqua" w:cs="Times New Roman"/>
          <w:sz w:val="20"/>
          <w:szCs w:val="20"/>
        </w:rPr>
      </w:pPr>
      <w:proofErr w:type="spellStart"/>
      <w:r w:rsidRPr="00095727">
        <w:rPr>
          <w:rFonts w:ascii="Book Antiqua" w:eastAsia="Calibri" w:hAnsi="Book Antiqua" w:cs="Times New Roman"/>
          <w:sz w:val="20"/>
          <w:szCs w:val="20"/>
        </w:rPr>
        <w:t>Baudin</w:t>
      </w:r>
      <w:proofErr w:type="spellEnd"/>
      <w:r w:rsidRPr="00095727">
        <w:rPr>
          <w:rFonts w:ascii="Book Antiqua" w:eastAsia="Calibri" w:hAnsi="Book Antiqua" w:cs="Times New Roman"/>
          <w:sz w:val="20"/>
          <w:szCs w:val="20"/>
        </w:rPr>
        <w:t xml:space="preserve">, </w:t>
      </w:r>
      <w:proofErr w:type="spellStart"/>
      <w:r w:rsidRPr="00095727">
        <w:rPr>
          <w:rFonts w:ascii="Book Antiqua" w:eastAsia="Calibri" w:hAnsi="Book Antiqua" w:cs="Times New Roman"/>
          <w:sz w:val="20"/>
          <w:szCs w:val="20"/>
        </w:rPr>
        <w:t>Nurliyana</w:t>
      </w:r>
      <w:proofErr w:type="spellEnd"/>
      <w:r w:rsidRPr="00095727">
        <w:rPr>
          <w:rFonts w:ascii="Book Antiqua" w:eastAsia="Calibri" w:hAnsi="Book Antiqua" w:cs="Times New Roman"/>
          <w:sz w:val="20"/>
          <w:szCs w:val="20"/>
        </w:rPr>
        <w:t xml:space="preserve"> &amp; </w:t>
      </w:r>
      <w:proofErr w:type="spellStart"/>
      <w:r w:rsidRPr="00095727">
        <w:rPr>
          <w:rFonts w:ascii="Book Antiqua" w:eastAsia="Calibri" w:hAnsi="Book Antiqua" w:cs="Times New Roman"/>
          <w:sz w:val="20"/>
          <w:szCs w:val="20"/>
        </w:rPr>
        <w:t>Paramasivam</w:t>
      </w:r>
      <w:proofErr w:type="spellEnd"/>
      <w:r w:rsidRPr="00095727">
        <w:rPr>
          <w:rFonts w:ascii="Book Antiqua" w:eastAsia="Calibri" w:hAnsi="Book Antiqua" w:cs="Times New Roman"/>
          <w:sz w:val="20"/>
          <w:szCs w:val="20"/>
        </w:rPr>
        <w:t xml:space="preserve">, </w:t>
      </w:r>
      <w:proofErr w:type="spellStart"/>
      <w:r w:rsidRPr="00095727">
        <w:rPr>
          <w:rFonts w:ascii="Book Antiqua" w:eastAsia="Calibri" w:hAnsi="Book Antiqua" w:cs="Times New Roman"/>
          <w:sz w:val="20"/>
          <w:szCs w:val="20"/>
        </w:rPr>
        <w:t>Samala</w:t>
      </w:r>
      <w:proofErr w:type="spellEnd"/>
      <w:r w:rsidRPr="00095727">
        <w:rPr>
          <w:rFonts w:ascii="Book Antiqua" w:eastAsia="Calibri" w:hAnsi="Book Antiqua" w:cs="Times New Roman"/>
          <w:sz w:val="20"/>
          <w:szCs w:val="20"/>
        </w:rPr>
        <w:t>. 2014. Swearing in English among a Group of</w:t>
      </w:r>
      <w:r w:rsidRPr="00095727">
        <w:rPr>
          <w:rFonts w:ascii="Book Antiqua" w:eastAsia="Calibri" w:hAnsi="Book Antiqua" w:cs="Times New Roman"/>
          <w:sz w:val="20"/>
          <w:szCs w:val="20"/>
          <w:lang w:val="id-ID"/>
        </w:rPr>
        <w:t xml:space="preserve"> </w:t>
      </w:r>
      <w:r w:rsidRPr="00095727">
        <w:rPr>
          <w:rFonts w:ascii="Book Antiqua" w:eastAsia="Calibri" w:hAnsi="Book Antiqua" w:cs="Times New Roman"/>
          <w:sz w:val="20"/>
          <w:szCs w:val="20"/>
        </w:rPr>
        <w:t xml:space="preserve">Female Malaysian Teenagers. </w:t>
      </w:r>
      <w:r w:rsidRPr="00095727">
        <w:rPr>
          <w:rFonts w:ascii="Book Antiqua" w:eastAsia="Calibri" w:hAnsi="Book Antiqua" w:cs="Times New Roman"/>
          <w:i/>
          <w:sz w:val="20"/>
          <w:szCs w:val="20"/>
        </w:rPr>
        <w:t xml:space="preserve">International Journal of Contemporary Applied Sciences </w:t>
      </w:r>
      <w:r w:rsidRPr="00095727">
        <w:rPr>
          <w:rFonts w:ascii="Book Antiqua" w:eastAsia="Calibri" w:hAnsi="Book Antiqua" w:cs="Times New Roman"/>
          <w:sz w:val="20"/>
          <w:szCs w:val="20"/>
          <w:lang w:val="id-ID"/>
        </w:rPr>
        <w:t xml:space="preserve">Vol. </w:t>
      </w:r>
      <w:r w:rsidRPr="00095727">
        <w:rPr>
          <w:rFonts w:ascii="Book Antiqua" w:eastAsia="Calibri" w:hAnsi="Book Antiqua" w:cs="Times New Roman"/>
          <w:sz w:val="20"/>
          <w:szCs w:val="20"/>
        </w:rPr>
        <w:t xml:space="preserve"> No. 3, </w:t>
      </w:r>
      <w:r w:rsidRPr="00095727">
        <w:rPr>
          <w:rFonts w:ascii="Book Antiqua" w:eastAsia="Calibri" w:hAnsi="Book Antiqua" w:cs="Times New Roman"/>
          <w:sz w:val="20"/>
          <w:szCs w:val="20"/>
          <w:lang w:val="id-ID"/>
        </w:rPr>
        <w:t xml:space="preserve">hlm. </w:t>
      </w:r>
      <w:r w:rsidRPr="00095727">
        <w:rPr>
          <w:rFonts w:ascii="Book Antiqua" w:eastAsia="Calibri" w:hAnsi="Book Antiqua" w:cs="Times New Roman"/>
          <w:sz w:val="20"/>
          <w:szCs w:val="20"/>
        </w:rPr>
        <w:t>14-25</w:t>
      </w:r>
    </w:p>
    <w:p w:rsidR="00095727" w:rsidRPr="00095727" w:rsidRDefault="00095727" w:rsidP="006E789F">
      <w:pPr>
        <w:spacing w:after="0" w:line="240" w:lineRule="auto"/>
        <w:ind w:left="720" w:hanging="720"/>
        <w:contextualSpacing/>
        <w:jc w:val="both"/>
        <w:rPr>
          <w:rFonts w:ascii="Book Antiqua" w:eastAsia="Calibri" w:hAnsi="Book Antiqua" w:cs="Times New Roman"/>
          <w:sz w:val="20"/>
          <w:szCs w:val="20"/>
        </w:rPr>
      </w:pPr>
      <w:proofErr w:type="spellStart"/>
      <w:r w:rsidRPr="00095727">
        <w:rPr>
          <w:rFonts w:ascii="Book Antiqua" w:eastAsia="Calibri" w:hAnsi="Book Antiqua" w:cs="Times New Roman"/>
          <w:sz w:val="20"/>
          <w:szCs w:val="20"/>
        </w:rPr>
        <w:t>Bhabha</w:t>
      </w:r>
      <w:proofErr w:type="spellEnd"/>
      <w:r w:rsidRPr="00095727">
        <w:rPr>
          <w:rFonts w:ascii="Book Antiqua" w:eastAsia="Calibri" w:hAnsi="Book Antiqua" w:cs="Times New Roman"/>
          <w:sz w:val="20"/>
          <w:szCs w:val="20"/>
        </w:rPr>
        <w:t xml:space="preserve">, </w:t>
      </w:r>
      <w:proofErr w:type="spellStart"/>
      <w:r w:rsidRPr="00095727">
        <w:rPr>
          <w:rFonts w:ascii="Book Antiqua" w:eastAsia="Calibri" w:hAnsi="Book Antiqua" w:cs="Times New Roman"/>
          <w:sz w:val="20"/>
          <w:szCs w:val="20"/>
        </w:rPr>
        <w:t>Homi</w:t>
      </w:r>
      <w:proofErr w:type="spellEnd"/>
      <w:r w:rsidRPr="00095727">
        <w:rPr>
          <w:rFonts w:ascii="Book Antiqua" w:eastAsia="Calibri" w:hAnsi="Book Antiqua" w:cs="Times New Roman"/>
          <w:sz w:val="20"/>
          <w:szCs w:val="20"/>
        </w:rPr>
        <w:t xml:space="preserve"> K. 1994. </w:t>
      </w:r>
      <w:r w:rsidRPr="00095727">
        <w:rPr>
          <w:rFonts w:ascii="Book Antiqua" w:eastAsia="Calibri" w:hAnsi="Book Antiqua" w:cs="Times New Roman"/>
          <w:i/>
          <w:sz w:val="20"/>
          <w:szCs w:val="20"/>
        </w:rPr>
        <w:t xml:space="preserve">The Location of Culture. </w:t>
      </w:r>
      <w:r w:rsidRPr="00095727">
        <w:rPr>
          <w:rFonts w:ascii="Book Antiqua" w:eastAsia="Calibri" w:hAnsi="Book Antiqua" w:cs="Times New Roman"/>
          <w:sz w:val="20"/>
          <w:szCs w:val="20"/>
        </w:rPr>
        <w:t>London: Routledge.</w:t>
      </w:r>
    </w:p>
    <w:p w:rsidR="00095727" w:rsidRPr="00095727" w:rsidRDefault="00095727" w:rsidP="006E789F">
      <w:pPr>
        <w:spacing w:after="0" w:line="240" w:lineRule="auto"/>
        <w:ind w:left="720" w:hanging="720"/>
        <w:contextualSpacing/>
        <w:jc w:val="both"/>
        <w:rPr>
          <w:rFonts w:ascii="Book Antiqua" w:eastAsia="Calibri" w:hAnsi="Book Antiqua" w:cs="Times New Roman"/>
          <w:color w:val="000000"/>
          <w:sz w:val="20"/>
          <w:szCs w:val="20"/>
        </w:rPr>
      </w:pPr>
      <w:proofErr w:type="spellStart"/>
      <w:r w:rsidRPr="00095727">
        <w:rPr>
          <w:rFonts w:ascii="Book Antiqua" w:eastAsia="Calibri" w:hAnsi="Book Antiqua" w:cs="Times New Roman"/>
          <w:sz w:val="20"/>
          <w:szCs w:val="20"/>
        </w:rPr>
        <w:t>Budiman</w:t>
      </w:r>
      <w:proofErr w:type="spellEnd"/>
      <w:r w:rsidRPr="00095727">
        <w:rPr>
          <w:rFonts w:ascii="Book Antiqua" w:eastAsia="Calibri" w:hAnsi="Book Antiqua" w:cs="Times New Roman"/>
          <w:sz w:val="20"/>
          <w:szCs w:val="20"/>
        </w:rPr>
        <w:t xml:space="preserve">, </w:t>
      </w:r>
      <w:proofErr w:type="spellStart"/>
      <w:r w:rsidRPr="00095727">
        <w:rPr>
          <w:rFonts w:ascii="Book Antiqua" w:eastAsia="Calibri" w:hAnsi="Book Antiqua" w:cs="Times New Roman"/>
          <w:sz w:val="20"/>
          <w:szCs w:val="20"/>
        </w:rPr>
        <w:t>Manneke</w:t>
      </w:r>
      <w:proofErr w:type="spellEnd"/>
      <w:r w:rsidRPr="00095727">
        <w:rPr>
          <w:rFonts w:ascii="Book Antiqua" w:eastAsia="Calibri" w:hAnsi="Book Antiqua" w:cs="Times New Roman"/>
          <w:sz w:val="20"/>
          <w:szCs w:val="20"/>
        </w:rPr>
        <w:t xml:space="preserve">. 2016. </w:t>
      </w:r>
      <w:r w:rsidRPr="00095727">
        <w:rPr>
          <w:rFonts w:ascii="Book Antiqua" w:eastAsia="Calibri" w:hAnsi="Book Antiqua" w:cs="Times New Roman"/>
          <w:sz w:val="20"/>
          <w:szCs w:val="20"/>
          <w:lang w:val="id-ID"/>
        </w:rPr>
        <w:t>“</w:t>
      </w:r>
      <w:r w:rsidRPr="00095727">
        <w:rPr>
          <w:rFonts w:ascii="Book Antiqua" w:eastAsia="Calibri" w:hAnsi="Book Antiqua" w:cs="Times New Roman"/>
          <w:sz w:val="20"/>
          <w:szCs w:val="20"/>
        </w:rPr>
        <w:t>Banality of Expression: How Has Language Changed after the New Order?</w:t>
      </w:r>
      <w:r w:rsidRPr="00095727">
        <w:rPr>
          <w:rFonts w:ascii="Book Antiqua" w:eastAsia="Calibri" w:hAnsi="Book Antiqua" w:cs="Times New Roman"/>
          <w:sz w:val="20"/>
          <w:szCs w:val="20"/>
          <w:lang w:val="id-ID"/>
        </w:rPr>
        <w:t xml:space="preserve">” </w:t>
      </w:r>
      <w:r w:rsidRPr="00095727">
        <w:rPr>
          <w:rFonts w:ascii="Book Antiqua" w:eastAsia="Calibri" w:hAnsi="Book Antiqua" w:cs="Times New Roman"/>
          <w:sz w:val="20"/>
          <w:szCs w:val="20"/>
        </w:rPr>
        <w:t xml:space="preserve"> </w:t>
      </w:r>
      <w:r w:rsidRPr="00095727">
        <w:rPr>
          <w:rFonts w:ascii="Book Antiqua" w:eastAsia="Calibri" w:hAnsi="Book Antiqua" w:cs="Times New Roman"/>
          <w:i/>
          <w:sz w:val="20"/>
          <w:szCs w:val="20"/>
        </w:rPr>
        <w:t xml:space="preserve">Indonesia at Melbourne. </w:t>
      </w:r>
      <w:r w:rsidRPr="00095727">
        <w:rPr>
          <w:rFonts w:ascii="Book Antiqua" w:eastAsia="Calibri" w:hAnsi="Book Antiqua" w:cs="Times New Roman"/>
          <w:sz w:val="20"/>
          <w:szCs w:val="20"/>
        </w:rPr>
        <w:t xml:space="preserve">The University of Melbourne. </w:t>
      </w:r>
      <w:r w:rsidRPr="00095727">
        <w:rPr>
          <w:rFonts w:ascii="Book Antiqua" w:eastAsia="Calibri" w:hAnsi="Book Antiqua" w:cs="Times New Roman"/>
          <w:sz w:val="20"/>
          <w:szCs w:val="20"/>
          <w:lang w:val="id-ID"/>
        </w:rPr>
        <w:t xml:space="preserve">Diambil dari </w:t>
      </w:r>
      <w:r w:rsidRPr="00095727">
        <w:rPr>
          <w:rFonts w:ascii="Times New Roman" w:eastAsia="Calibri" w:hAnsi="Times New Roman" w:cs="Times New Roman"/>
          <w:sz w:val="24"/>
          <w:lang w:val="id-ID"/>
        </w:rPr>
        <w:fldChar w:fldCharType="begin"/>
      </w:r>
      <w:r w:rsidRPr="00095727">
        <w:rPr>
          <w:rFonts w:ascii="Times New Roman" w:eastAsia="Calibri" w:hAnsi="Times New Roman" w:cs="Times New Roman"/>
          <w:sz w:val="24"/>
          <w:lang w:val="id-ID"/>
        </w:rPr>
        <w:instrText xml:space="preserve"> HYPERLINK "http://indonesiaatmelbourne.unimelb.edu.au/banality-of-expression-how-has-language-changed-after-the-new-order/" </w:instrText>
      </w:r>
      <w:r w:rsidRPr="00095727">
        <w:rPr>
          <w:rFonts w:ascii="Times New Roman" w:eastAsia="Calibri" w:hAnsi="Times New Roman" w:cs="Times New Roman"/>
          <w:sz w:val="24"/>
          <w:lang w:val="id-ID"/>
        </w:rPr>
        <w:fldChar w:fldCharType="separate"/>
      </w:r>
      <w:r w:rsidRPr="00095727">
        <w:rPr>
          <w:rFonts w:ascii="Book Antiqua" w:eastAsia="Calibri" w:hAnsi="Book Antiqua" w:cs="Times New Roman"/>
          <w:color w:val="0563C1"/>
          <w:sz w:val="20"/>
          <w:szCs w:val="20"/>
          <w:u w:val="single"/>
        </w:rPr>
        <w:t>http://indonesiaatmelbourne.unimelb.edu.au/banality-of-expression-how-has-language-changed-after-the-new-order/</w:t>
      </w:r>
      <w:r w:rsidRPr="00095727">
        <w:rPr>
          <w:rFonts w:ascii="Book Antiqua" w:eastAsia="Calibri" w:hAnsi="Book Antiqua" w:cs="Times New Roman"/>
          <w:color w:val="0563C1"/>
          <w:sz w:val="20"/>
          <w:szCs w:val="20"/>
          <w:u w:val="single"/>
        </w:rPr>
        <w:fldChar w:fldCharType="end"/>
      </w:r>
    </w:p>
    <w:p w:rsidR="00095727" w:rsidRPr="00095727" w:rsidRDefault="00095727" w:rsidP="006E789F">
      <w:pPr>
        <w:spacing w:after="0" w:line="240" w:lineRule="auto"/>
        <w:ind w:left="720" w:hanging="720"/>
        <w:contextualSpacing/>
        <w:jc w:val="both"/>
        <w:rPr>
          <w:rFonts w:ascii="Book Antiqua" w:eastAsia="Calibri" w:hAnsi="Book Antiqua" w:cs="Times New Roman"/>
          <w:sz w:val="20"/>
          <w:szCs w:val="20"/>
        </w:rPr>
      </w:pPr>
      <w:r w:rsidRPr="00095727">
        <w:rPr>
          <w:rFonts w:ascii="Book Antiqua" w:eastAsia="Calibri" w:hAnsi="Book Antiqua" w:cs="Times New Roman"/>
          <w:sz w:val="20"/>
          <w:szCs w:val="20"/>
        </w:rPr>
        <w:t xml:space="preserve">Casas Gómez, Miguel. 2012. </w:t>
      </w:r>
      <w:r w:rsidRPr="00095727">
        <w:rPr>
          <w:rFonts w:ascii="Book Antiqua" w:eastAsia="Calibri" w:hAnsi="Book Antiqua" w:cs="Times New Roman"/>
          <w:sz w:val="20"/>
          <w:szCs w:val="20"/>
          <w:lang w:val="id-ID"/>
        </w:rPr>
        <w:t>“</w:t>
      </w:r>
      <w:r w:rsidRPr="00095727">
        <w:rPr>
          <w:rFonts w:ascii="Book Antiqua" w:eastAsia="Calibri" w:hAnsi="Book Antiqua" w:cs="Times New Roman"/>
          <w:sz w:val="20"/>
          <w:szCs w:val="20"/>
        </w:rPr>
        <w:t>The Expressive Creativity of Euphemism and Dysphemism.</w:t>
      </w:r>
      <w:r w:rsidRPr="00095727">
        <w:rPr>
          <w:rFonts w:ascii="Book Antiqua" w:eastAsia="Calibri" w:hAnsi="Book Antiqua" w:cs="Times New Roman"/>
          <w:sz w:val="20"/>
          <w:szCs w:val="20"/>
          <w:lang w:val="id-ID"/>
        </w:rPr>
        <w:t>”</w:t>
      </w:r>
      <w:r w:rsidRPr="00095727">
        <w:rPr>
          <w:rFonts w:ascii="Book Antiqua" w:eastAsia="Calibri" w:hAnsi="Book Antiqua" w:cs="Times New Roman"/>
          <w:sz w:val="20"/>
          <w:szCs w:val="20"/>
        </w:rPr>
        <w:t xml:space="preserve"> </w:t>
      </w:r>
      <w:r w:rsidRPr="00095727">
        <w:rPr>
          <w:rFonts w:ascii="Book Antiqua" w:eastAsia="Calibri" w:hAnsi="Book Antiqua" w:cs="Times New Roman"/>
          <w:i/>
          <w:sz w:val="20"/>
          <w:szCs w:val="20"/>
        </w:rPr>
        <w:t xml:space="preserve">LEXIS </w:t>
      </w:r>
      <w:r w:rsidRPr="00095727">
        <w:rPr>
          <w:rFonts w:ascii="Book Antiqua" w:eastAsia="Calibri" w:hAnsi="Book Antiqua" w:cs="Times New Roman"/>
          <w:sz w:val="20"/>
          <w:szCs w:val="20"/>
          <w:lang w:val="id-ID"/>
        </w:rPr>
        <w:t>Vol.</w:t>
      </w:r>
      <w:r w:rsidRPr="00095727">
        <w:rPr>
          <w:rFonts w:ascii="Book Antiqua" w:eastAsia="Calibri" w:hAnsi="Book Antiqua" w:cs="Times New Roman"/>
          <w:i/>
          <w:sz w:val="20"/>
          <w:szCs w:val="20"/>
          <w:lang w:val="id-ID"/>
        </w:rPr>
        <w:t xml:space="preserve"> </w:t>
      </w:r>
      <w:r w:rsidRPr="00095727">
        <w:rPr>
          <w:rFonts w:ascii="Book Antiqua" w:eastAsia="Calibri" w:hAnsi="Book Antiqua" w:cs="Times New Roman"/>
          <w:i/>
          <w:sz w:val="20"/>
          <w:szCs w:val="20"/>
        </w:rPr>
        <w:t>7,</w:t>
      </w:r>
      <w:r w:rsidRPr="00095727">
        <w:rPr>
          <w:rFonts w:ascii="Book Antiqua" w:eastAsia="Calibri" w:hAnsi="Book Antiqua" w:cs="Times New Roman"/>
          <w:sz w:val="20"/>
          <w:szCs w:val="20"/>
          <w:lang w:val="id-ID"/>
        </w:rPr>
        <w:t xml:space="preserve"> hlm.</w:t>
      </w:r>
      <w:r w:rsidRPr="00095727">
        <w:rPr>
          <w:rFonts w:ascii="Book Antiqua" w:eastAsia="Calibri" w:hAnsi="Book Antiqua" w:cs="Times New Roman"/>
          <w:i/>
          <w:sz w:val="20"/>
          <w:szCs w:val="20"/>
        </w:rPr>
        <w:t xml:space="preserve"> </w:t>
      </w:r>
      <w:r w:rsidRPr="00095727">
        <w:rPr>
          <w:rFonts w:ascii="Book Antiqua" w:eastAsia="Calibri" w:hAnsi="Book Antiqua" w:cs="Times New Roman"/>
          <w:sz w:val="20"/>
          <w:szCs w:val="20"/>
        </w:rPr>
        <w:t>43-64.</w:t>
      </w:r>
    </w:p>
    <w:p w:rsidR="00095727" w:rsidRPr="00095727" w:rsidRDefault="00095727" w:rsidP="006E789F">
      <w:pPr>
        <w:spacing w:after="0" w:line="240" w:lineRule="auto"/>
        <w:ind w:left="720" w:hanging="720"/>
        <w:contextualSpacing/>
        <w:jc w:val="both"/>
        <w:rPr>
          <w:rFonts w:ascii="Book Antiqua" w:eastAsia="Calibri" w:hAnsi="Book Antiqua" w:cs="Times New Roman"/>
          <w:sz w:val="20"/>
          <w:szCs w:val="20"/>
        </w:rPr>
      </w:pPr>
      <w:r w:rsidRPr="00095727">
        <w:rPr>
          <w:rFonts w:ascii="Book Antiqua" w:eastAsia="Calibri" w:hAnsi="Book Antiqua" w:cs="Times New Roman"/>
          <w:sz w:val="20"/>
          <w:szCs w:val="20"/>
        </w:rPr>
        <w:t xml:space="preserve">Halpern, Mark. 2001. </w:t>
      </w:r>
      <w:r w:rsidRPr="00095727">
        <w:rPr>
          <w:rFonts w:ascii="Book Antiqua" w:eastAsia="Calibri" w:hAnsi="Book Antiqua" w:cs="Times New Roman"/>
          <w:sz w:val="20"/>
          <w:szCs w:val="20"/>
          <w:lang w:val="id-ID"/>
        </w:rPr>
        <w:t>“</w:t>
      </w:r>
      <w:r w:rsidRPr="00095727">
        <w:rPr>
          <w:rFonts w:ascii="Book Antiqua" w:eastAsia="Calibri" w:hAnsi="Book Antiqua" w:cs="Times New Roman"/>
          <w:sz w:val="20"/>
          <w:szCs w:val="20"/>
        </w:rPr>
        <w:t xml:space="preserve">The End of Linguistics: Taking the Language Back from Nature—and Linguists. </w:t>
      </w:r>
      <w:r w:rsidRPr="00095727">
        <w:rPr>
          <w:rFonts w:ascii="Book Antiqua" w:eastAsia="Calibri" w:hAnsi="Book Antiqua" w:cs="Times New Roman"/>
          <w:i/>
          <w:sz w:val="20"/>
          <w:szCs w:val="20"/>
        </w:rPr>
        <w:t xml:space="preserve">The American Scholar </w:t>
      </w:r>
      <w:r w:rsidRPr="00095727">
        <w:rPr>
          <w:rFonts w:ascii="Book Antiqua" w:eastAsia="Calibri" w:hAnsi="Book Antiqua" w:cs="Times New Roman"/>
          <w:sz w:val="20"/>
          <w:szCs w:val="20"/>
          <w:lang w:val="id-ID"/>
        </w:rPr>
        <w:t xml:space="preserve">Vol. </w:t>
      </w:r>
      <w:r w:rsidRPr="00095727">
        <w:rPr>
          <w:rFonts w:ascii="Book Antiqua" w:eastAsia="Calibri" w:hAnsi="Book Antiqua" w:cs="Times New Roman"/>
          <w:sz w:val="20"/>
          <w:szCs w:val="20"/>
        </w:rPr>
        <w:t>70</w:t>
      </w:r>
      <w:r w:rsidRPr="00095727">
        <w:rPr>
          <w:rFonts w:ascii="Book Antiqua" w:eastAsia="Calibri" w:hAnsi="Book Antiqua" w:cs="Times New Roman"/>
          <w:i/>
          <w:sz w:val="20"/>
          <w:szCs w:val="20"/>
        </w:rPr>
        <w:t xml:space="preserve"> </w:t>
      </w:r>
      <w:r w:rsidRPr="00095727">
        <w:rPr>
          <w:rFonts w:ascii="Book Antiqua" w:eastAsia="Calibri" w:hAnsi="Book Antiqua" w:cs="Times New Roman"/>
          <w:sz w:val="20"/>
          <w:szCs w:val="20"/>
        </w:rPr>
        <w:t xml:space="preserve">No. 1, </w:t>
      </w:r>
      <w:r w:rsidRPr="00095727">
        <w:rPr>
          <w:rFonts w:ascii="Book Antiqua" w:eastAsia="Calibri" w:hAnsi="Book Antiqua" w:cs="Times New Roman"/>
          <w:sz w:val="20"/>
          <w:szCs w:val="20"/>
          <w:lang w:val="id-ID"/>
        </w:rPr>
        <w:t xml:space="preserve">hlm. </w:t>
      </w:r>
      <w:r w:rsidRPr="00095727">
        <w:rPr>
          <w:rFonts w:ascii="Book Antiqua" w:eastAsia="Calibri" w:hAnsi="Book Antiqua" w:cs="Times New Roman"/>
          <w:sz w:val="20"/>
          <w:szCs w:val="20"/>
        </w:rPr>
        <w:t>13-26.</w:t>
      </w:r>
    </w:p>
    <w:p w:rsidR="00095727" w:rsidRPr="00095727" w:rsidRDefault="00095727" w:rsidP="006E789F">
      <w:pPr>
        <w:spacing w:after="0" w:line="240" w:lineRule="auto"/>
        <w:contextualSpacing/>
        <w:jc w:val="both"/>
        <w:rPr>
          <w:rFonts w:ascii="Book Antiqua" w:eastAsia="Calibri" w:hAnsi="Book Antiqua" w:cs="Times New Roman"/>
          <w:sz w:val="20"/>
          <w:szCs w:val="20"/>
        </w:rPr>
      </w:pPr>
      <w:r w:rsidRPr="00095727">
        <w:rPr>
          <w:rFonts w:ascii="Book Antiqua" w:eastAsia="Calibri" w:hAnsi="Book Antiqua" w:cs="Times New Roman"/>
          <w:sz w:val="20"/>
          <w:szCs w:val="20"/>
        </w:rPr>
        <w:t xml:space="preserve">Halpern, Mark. 2008. </w:t>
      </w:r>
      <w:r w:rsidRPr="00095727">
        <w:rPr>
          <w:rFonts w:ascii="Book Antiqua" w:eastAsia="Calibri" w:hAnsi="Book Antiqua" w:cs="Times New Roman"/>
          <w:i/>
          <w:sz w:val="20"/>
          <w:szCs w:val="20"/>
        </w:rPr>
        <w:t>Language and Human Nature</w:t>
      </w:r>
      <w:r w:rsidRPr="00095727">
        <w:rPr>
          <w:rFonts w:ascii="Book Antiqua" w:eastAsia="Calibri" w:hAnsi="Book Antiqua" w:cs="Times New Roman"/>
          <w:sz w:val="20"/>
          <w:szCs w:val="20"/>
        </w:rPr>
        <w:t>. London: Routledge.</w:t>
      </w:r>
    </w:p>
    <w:p w:rsidR="00095727" w:rsidRPr="00095727" w:rsidRDefault="00095727" w:rsidP="006E789F">
      <w:pPr>
        <w:autoSpaceDE w:val="0"/>
        <w:autoSpaceDN w:val="0"/>
        <w:adjustRightInd w:val="0"/>
        <w:spacing w:after="0" w:line="240" w:lineRule="auto"/>
        <w:ind w:left="720" w:hanging="720"/>
        <w:contextualSpacing/>
        <w:jc w:val="both"/>
        <w:rPr>
          <w:rFonts w:ascii="Book Antiqua" w:eastAsia="Calibri" w:hAnsi="Book Antiqua" w:cs="Times New Roman"/>
          <w:sz w:val="20"/>
          <w:szCs w:val="20"/>
        </w:rPr>
      </w:pPr>
      <w:proofErr w:type="spellStart"/>
      <w:r w:rsidRPr="00095727">
        <w:rPr>
          <w:rFonts w:ascii="Book Antiqua" w:eastAsia="Calibri" w:hAnsi="Book Antiqua" w:cs="Times New Roman"/>
          <w:sz w:val="20"/>
          <w:szCs w:val="20"/>
        </w:rPr>
        <w:t>Nida</w:t>
      </w:r>
      <w:proofErr w:type="spellEnd"/>
      <w:r w:rsidRPr="00095727">
        <w:rPr>
          <w:rFonts w:ascii="Book Antiqua" w:eastAsia="Calibri" w:hAnsi="Book Antiqua" w:cs="Times New Roman"/>
          <w:sz w:val="20"/>
          <w:szCs w:val="20"/>
        </w:rPr>
        <w:t xml:space="preserve">, Eugene. 1978. </w:t>
      </w:r>
      <w:r w:rsidRPr="00095727">
        <w:rPr>
          <w:rFonts w:ascii="Book Antiqua" w:eastAsia="Calibri" w:hAnsi="Book Antiqua" w:cs="Times New Roman"/>
          <w:i/>
          <w:sz w:val="20"/>
          <w:szCs w:val="20"/>
        </w:rPr>
        <w:t xml:space="preserve">Componential Analysis of </w:t>
      </w:r>
      <w:r w:rsidRPr="00095727">
        <w:rPr>
          <w:rFonts w:ascii="Book Antiqua" w:eastAsia="Calibri" w:hAnsi="Book Antiqua" w:cs="Times New Roman"/>
          <w:i/>
          <w:sz w:val="20"/>
          <w:szCs w:val="20"/>
          <w:lang w:val="id-ID"/>
        </w:rPr>
        <w:t>M</w:t>
      </w:r>
      <w:proofErr w:type="spellStart"/>
      <w:r w:rsidRPr="00095727">
        <w:rPr>
          <w:rFonts w:ascii="Book Antiqua" w:eastAsia="Calibri" w:hAnsi="Book Antiqua" w:cs="Times New Roman"/>
          <w:i/>
          <w:sz w:val="20"/>
          <w:szCs w:val="20"/>
        </w:rPr>
        <w:t>eaning</w:t>
      </w:r>
      <w:proofErr w:type="spellEnd"/>
      <w:r w:rsidRPr="00095727">
        <w:rPr>
          <w:rFonts w:ascii="Book Antiqua" w:eastAsia="Calibri" w:hAnsi="Book Antiqua" w:cs="Times New Roman"/>
          <w:i/>
          <w:sz w:val="20"/>
          <w:szCs w:val="20"/>
        </w:rPr>
        <w:t xml:space="preserve">. </w:t>
      </w:r>
      <w:r w:rsidRPr="00095727">
        <w:rPr>
          <w:rFonts w:ascii="Book Antiqua" w:eastAsia="Calibri" w:hAnsi="Book Antiqua" w:cs="Times New Roman"/>
          <w:sz w:val="20"/>
          <w:szCs w:val="20"/>
        </w:rPr>
        <w:t>The Hague: Mouton Publishers.</w:t>
      </w:r>
    </w:p>
    <w:p w:rsidR="00095727" w:rsidRPr="00095727" w:rsidRDefault="00095727" w:rsidP="006E789F">
      <w:pPr>
        <w:autoSpaceDE w:val="0"/>
        <w:autoSpaceDN w:val="0"/>
        <w:adjustRightInd w:val="0"/>
        <w:spacing w:after="0" w:line="240" w:lineRule="auto"/>
        <w:ind w:left="720" w:hanging="720"/>
        <w:contextualSpacing/>
        <w:jc w:val="both"/>
        <w:rPr>
          <w:rFonts w:ascii="Book Antiqua" w:eastAsia="Calibri" w:hAnsi="Book Antiqua" w:cs="Times New Roman"/>
          <w:sz w:val="20"/>
          <w:szCs w:val="20"/>
        </w:rPr>
      </w:pPr>
      <w:proofErr w:type="spellStart"/>
      <w:r w:rsidRPr="00095727">
        <w:rPr>
          <w:rFonts w:ascii="Book Antiqua" w:eastAsia="Calibri" w:hAnsi="Book Antiqua" w:cs="Times New Roman"/>
          <w:sz w:val="20"/>
          <w:szCs w:val="20"/>
        </w:rPr>
        <w:t>Sabaté</w:t>
      </w:r>
      <w:proofErr w:type="spellEnd"/>
      <w:r w:rsidRPr="00095727">
        <w:rPr>
          <w:rFonts w:ascii="Book Antiqua" w:eastAsia="Calibri" w:hAnsi="Book Antiqua" w:cs="Times New Roman"/>
          <w:sz w:val="20"/>
          <w:szCs w:val="20"/>
        </w:rPr>
        <w:t xml:space="preserve"> </w:t>
      </w:r>
      <w:proofErr w:type="spellStart"/>
      <w:r w:rsidRPr="00095727">
        <w:rPr>
          <w:rFonts w:ascii="Book Antiqua" w:eastAsia="Calibri" w:hAnsi="Book Antiqua" w:cs="Times New Roman"/>
          <w:sz w:val="20"/>
          <w:szCs w:val="20"/>
        </w:rPr>
        <w:t>i</w:t>
      </w:r>
      <w:proofErr w:type="spellEnd"/>
      <w:r w:rsidRPr="00095727">
        <w:rPr>
          <w:rFonts w:ascii="Book Antiqua" w:eastAsia="Calibri" w:hAnsi="Book Antiqua" w:cs="Times New Roman"/>
          <w:sz w:val="20"/>
          <w:szCs w:val="20"/>
        </w:rPr>
        <w:t xml:space="preserve"> </w:t>
      </w:r>
      <w:proofErr w:type="spellStart"/>
      <w:r w:rsidRPr="00095727">
        <w:rPr>
          <w:rFonts w:ascii="Book Antiqua" w:eastAsia="Calibri" w:hAnsi="Book Antiqua" w:cs="Times New Roman"/>
          <w:sz w:val="20"/>
          <w:szCs w:val="20"/>
        </w:rPr>
        <w:t>Dalmau</w:t>
      </w:r>
      <w:proofErr w:type="spellEnd"/>
      <w:r w:rsidRPr="00095727">
        <w:rPr>
          <w:rFonts w:ascii="Book Antiqua" w:eastAsia="Calibri" w:hAnsi="Book Antiqua" w:cs="Times New Roman"/>
          <w:sz w:val="20"/>
          <w:szCs w:val="20"/>
        </w:rPr>
        <w:t>, Maria. 2012. “</w:t>
      </w:r>
      <w:r w:rsidRPr="00095727">
        <w:rPr>
          <w:rFonts w:ascii="Book Antiqua" w:eastAsia="Calibri" w:hAnsi="Book Antiqua" w:cs="Times New Roman"/>
          <w:sz w:val="20"/>
          <w:szCs w:val="20"/>
          <w:lang w:val="id-ID"/>
        </w:rPr>
        <w:t>’</w:t>
      </w:r>
      <w:r w:rsidRPr="00095727">
        <w:rPr>
          <w:rFonts w:ascii="Book Antiqua" w:eastAsia="Calibri" w:hAnsi="Book Antiqua" w:cs="Times New Roman"/>
          <w:sz w:val="20"/>
          <w:szCs w:val="20"/>
        </w:rPr>
        <w:t xml:space="preserve">The Official Language of </w:t>
      </w:r>
      <w:proofErr w:type="spellStart"/>
      <w:r w:rsidRPr="00095727">
        <w:rPr>
          <w:rFonts w:ascii="Book Antiqua" w:eastAsia="Calibri" w:hAnsi="Book Antiqua" w:cs="Times New Roman"/>
          <w:sz w:val="20"/>
          <w:szCs w:val="20"/>
        </w:rPr>
        <w:t>Telefónica</w:t>
      </w:r>
      <w:proofErr w:type="spellEnd"/>
      <w:r w:rsidRPr="00095727">
        <w:rPr>
          <w:rFonts w:ascii="Book Antiqua" w:eastAsia="Calibri" w:hAnsi="Book Antiqua" w:cs="Times New Roman"/>
          <w:sz w:val="20"/>
          <w:szCs w:val="20"/>
        </w:rPr>
        <w:t xml:space="preserve"> is English’: </w:t>
      </w:r>
      <w:proofErr w:type="spellStart"/>
      <w:r w:rsidRPr="00095727">
        <w:rPr>
          <w:rFonts w:ascii="Book Antiqua" w:eastAsia="Calibri" w:hAnsi="Book Antiqua" w:cs="Times New Roman"/>
          <w:sz w:val="20"/>
          <w:szCs w:val="20"/>
        </w:rPr>
        <w:t>Problematising</w:t>
      </w:r>
      <w:proofErr w:type="spellEnd"/>
      <w:r w:rsidRPr="00095727">
        <w:rPr>
          <w:rFonts w:ascii="Book Antiqua" w:eastAsia="Calibri" w:hAnsi="Book Antiqua" w:cs="Times New Roman"/>
          <w:sz w:val="20"/>
          <w:szCs w:val="20"/>
        </w:rPr>
        <w:t xml:space="preserve"> the Construction of English as Lingua Franca in the Spanish Telecommunications Sector.</w:t>
      </w:r>
      <w:r w:rsidRPr="00095727">
        <w:rPr>
          <w:rFonts w:ascii="Book Antiqua" w:eastAsia="Calibri" w:hAnsi="Book Antiqua" w:cs="Times New Roman"/>
          <w:sz w:val="20"/>
          <w:szCs w:val="20"/>
          <w:lang w:val="id-ID"/>
        </w:rPr>
        <w:t>”</w:t>
      </w:r>
      <w:r w:rsidRPr="00095727">
        <w:rPr>
          <w:rFonts w:ascii="Book Antiqua" w:eastAsia="Calibri" w:hAnsi="Book Antiqua" w:cs="Times New Roman"/>
          <w:sz w:val="20"/>
          <w:szCs w:val="20"/>
        </w:rPr>
        <w:t xml:space="preserve"> </w:t>
      </w:r>
      <w:r w:rsidRPr="00095727">
        <w:rPr>
          <w:rFonts w:ascii="Book Antiqua" w:eastAsia="Calibri" w:hAnsi="Book Antiqua" w:cs="Times New Roman"/>
          <w:i/>
          <w:sz w:val="20"/>
          <w:szCs w:val="20"/>
        </w:rPr>
        <w:t xml:space="preserve">Atlantis </w:t>
      </w:r>
      <w:r w:rsidRPr="00095727">
        <w:rPr>
          <w:rFonts w:ascii="Book Antiqua" w:eastAsia="Calibri" w:hAnsi="Book Antiqua" w:cs="Times New Roman"/>
          <w:sz w:val="20"/>
          <w:szCs w:val="20"/>
          <w:lang w:val="id-ID"/>
        </w:rPr>
        <w:t>Vol. 34 N</w:t>
      </w:r>
      <w:r w:rsidRPr="00095727">
        <w:rPr>
          <w:rFonts w:ascii="Book Antiqua" w:eastAsia="Calibri" w:hAnsi="Book Antiqua" w:cs="Times New Roman"/>
          <w:sz w:val="20"/>
          <w:szCs w:val="20"/>
        </w:rPr>
        <w:t>o</w:t>
      </w:r>
      <w:r w:rsidRPr="00095727">
        <w:rPr>
          <w:rFonts w:ascii="Book Antiqua" w:eastAsia="Calibri" w:hAnsi="Book Antiqua" w:cs="Times New Roman"/>
          <w:sz w:val="20"/>
          <w:szCs w:val="20"/>
          <w:lang w:val="id-ID"/>
        </w:rPr>
        <w:t xml:space="preserve">. </w:t>
      </w:r>
      <w:r w:rsidRPr="00095727">
        <w:rPr>
          <w:rFonts w:ascii="Book Antiqua" w:eastAsia="Calibri" w:hAnsi="Book Antiqua" w:cs="Times New Roman"/>
          <w:sz w:val="20"/>
          <w:szCs w:val="20"/>
        </w:rPr>
        <w:t xml:space="preserve">1, </w:t>
      </w:r>
      <w:r w:rsidRPr="00095727">
        <w:rPr>
          <w:rFonts w:ascii="Book Antiqua" w:eastAsia="Calibri" w:hAnsi="Book Antiqua" w:cs="Times New Roman"/>
          <w:sz w:val="20"/>
          <w:szCs w:val="20"/>
          <w:lang w:val="id-ID"/>
        </w:rPr>
        <w:t xml:space="preserve">hlm. </w:t>
      </w:r>
      <w:r w:rsidRPr="00095727">
        <w:rPr>
          <w:rFonts w:ascii="Book Antiqua" w:eastAsia="Calibri" w:hAnsi="Book Antiqua" w:cs="Times New Roman"/>
          <w:sz w:val="20"/>
          <w:szCs w:val="20"/>
        </w:rPr>
        <w:t>133-151.</w:t>
      </w:r>
    </w:p>
    <w:p w:rsidR="00095727" w:rsidRPr="00095727" w:rsidRDefault="00095727" w:rsidP="006E789F">
      <w:pPr>
        <w:spacing w:after="0" w:line="240" w:lineRule="auto"/>
        <w:contextualSpacing/>
        <w:jc w:val="both"/>
        <w:rPr>
          <w:rFonts w:ascii="Book Antiqua" w:eastAsia="Calibri" w:hAnsi="Book Antiqua" w:cs="Times New Roman"/>
          <w:sz w:val="20"/>
          <w:szCs w:val="20"/>
          <w:lang w:val="id-ID"/>
        </w:rPr>
      </w:pPr>
      <w:r w:rsidRPr="00095727">
        <w:rPr>
          <w:rFonts w:ascii="Book Antiqua" w:eastAsia="Calibri" w:hAnsi="Book Antiqua" w:cs="Times New Roman"/>
          <w:sz w:val="20"/>
          <w:szCs w:val="20"/>
        </w:rPr>
        <w:t xml:space="preserve">Wang, W., </w:t>
      </w:r>
      <w:r w:rsidRPr="00095727">
        <w:rPr>
          <w:rFonts w:ascii="Book Antiqua" w:eastAsia="Calibri" w:hAnsi="Book Antiqua" w:cs="Times New Roman"/>
          <w:sz w:val="20"/>
          <w:szCs w:val="20"/>
          <w:lang w:val="id-ID"/>
        </w:rPr>
        <w:t xml:space="preserve">L. </w:t>
      </w:r>
      <w:r w:rsidRPr="00095727">
        <w:rPr>
          <w:rFonts w:ascii="Book Antiqua" w:eastAsia="Calibri" w:hAnsi="Book Antiqua" w:cs="Times New Roman"/>
          <w:sz w:val="20"/>
          <w:szCs w:val="20"/>
        </w:rPr>
        <w:t xml:space="preserve">Chen, </w:t>
      </w:r>
      <w:r w:rsidRPr="00095727">
        <w:rPr>
          <w:rFonts w:ascii="Book Antiqua" w:eastAsia="Calibri" w:hAnsi="Book Antiqua" w:cs="Times New Roman"/>
          <w:sz w:val="20"/>
          <w:szCs w:val="20"/>
          <w:lang w:val="id-ID"/>
        </w:rPr>
        <w:t xml:space="preserve">K. </w:t>
      </w:r>
      <w:proofErr w:type="spellStart"/>
      <w:r w:rsidRPr="00095727">
        <w:rPr>
          <w:rFonts w:ascii="Book Antiqua" w:eastAsia="Calibri" w:hAnsi="Book Antiqua" w:cs="Times New Roman"/>
          <w:sz w:val="20"/>
          <w:szCs w:val="20"/>
        </w:rPr>
        <w:t>Thirunarayan</w:t>
      </w:r>
      <w:proofErr w:type="spellEnd"/>
      <w:r w:rsidRPr="00095727">
        <w:rPr>
          <w:rFonts w:ascii="Book Antiqua" w:eastAsia="Calibri" w:hAnsi="Book Antiqua" w:cs="Times New Roman"/>
          <w:sz w:val="20"/>
          <w:szCs w:val="20"/>
        </w:rPr>
        <w:t xml:space="preserve">, &amp; </w:t>
      </w:r>
      <w:r w:rsidRPr="00095727">
        <w:rPr>
          <w:rFonts w:ascii="Book Antiqua" w:eastAsia="Calibri" w:hAnsi="Book Antiqua" w:cs="Times New Roman"/>
          <w:sz w:val="20"/>
          <w:szCs w:val="20"/>
          <w:lang w:val="id-ID"/>
        </w:rPr>
        <w:t xml:space="preserve">A. P. </w:t>
      </w:r>
      <w:proofErr w:type="spellStart"/>
      <w:r w:rsidRPr="00095727">
        <w:rPr>
          <w:rFonts w:ascii="Book Antiqua" w:eastAsia="Calibri" w:hAnsi="Book Antiqua" w:cs="Times New Roman"/>
          <w:sz w:val="20"/>
          <w:szCs w:val="20"/>
        </w:rPr>
        <w:t>Sheth</w:t>
      </w:r>
      <w:proofErr w:type="spellEnd"/>
      <w:r w:rsidRPr="00095727">
        <w:rPr>
          <w:rFonts w:ascii="Book Antiqua" w:eastAsia="Calibri" w:hAnsi="Book Antiqua" w:cs="Times New Roman"/>
          <w:sz w:val="20"/>
          <w:szCs w:val="20"/>
        </w:rPr>
        <w:t xml:space="preserve">. 2014. </w:t>
      </w:r>
      <w:r w:rsidRPr="00095727">
        <w:rPr>
          <w:rFonts w:ascii="Book Antiqua" w:eastAsia="Calibri" w:hAnsi="Book Antiqua" w:cs="Times New Roman"/>
          <w:sz w:val="20"/>
          <w:szCs w:val="20"/>
          <w:lang w:val="id-ID"/>
        </w:rPr>
        <w:t>“</w:t>
      </w:r>
      <w:r w:rsidRPr="00095727">
        <w:rPr>
          <w:rFonts w:ascii="Book Antiqua" w:eastAsia="Calibri" w:hAnsi="Book Antiqua" w:cs="Times New Roman"/>
          <w:sz w:val="20"/>
          <w:szCs w:val="20"/>
        </w:rPr>
        <w:t>Cursing in English on Twitter.</w:t>
      </w:r>
      <w:r w:rsidRPr="00095727">
        <w:rPr>
          <w:rFonts w:ascii="Book Antiqua" w:eastAsia="Calibri" w:hAnsi="Book Antiqua" w:cs="Times New Roman"/>
          <w:sz w:val="20"/>
          <w:szCs w:val="20"/>
          <w:lang w:val="id-ID"/>
        </w:rPr>
        <w:t>”</w:t>
      </w:r>
      <w:r w:rsidRPr="00095727">
        <w:rPr>
          <w:rFonts w:ascii="Book Antiqua" w:eastAsia="Calibri" w:hAnsi="Book Antiqua" w:cs="Times New Roman"/>
          <w:sz w:val="20"/>
          <w:szCs w:val="20"/>
        </w:rPr>
        <w:t xml:space="preserve"> </w:t>
      </w:r>
      <w:r w:rsidRPr="00095727">
        <w:rPr>
          <w:rFonts w:ascii="Book Antiqua" w:eastAsia="Calibri" w:hAnsi="Book Antiqua" w:cs="Times New Roman"/>
          <w:i/>
          <w:iCs/>
          <w:sz w:val="20"/>
          <w:szCs w:val="20"/>
        </w:rPr>
        <w:t>Proceedings of the 17th ACM Conference on Computer Supported Cooperative Work &amp; Social Computing</w:t>
      </w:r>
      <w:r w:rsidRPr="00095727">
        <w:rPr>
          <w:rFonts w:ascii="Book Antiqua" w:eastAsia="Calibri" w:hAnsi="Book Antiqua" w:cs="Times New Roman"/>
          <w:sz w:val="20"/>
          <w:szCs w:val="20"/>
        </w:rPr>
        <w:t xml:space="preserve">, </w:t>
      </w:r>
      <w:r w:rsidRPr="00095727">
        <w:rPr>
          <w:rFonts w:ascii="Book Antiqua" w:eastAsia="Calibri" w:hAnsi="Book Antiqua" w:cs="Times New Roman"/>
          <w:sz w:val="20"/>
          <w:szCs w:val="20"/>
          <w:lang w:val="id-ID"/>
        </w:rPr>
        <w:t xml:space="preserve">hlm. </w:t>
      </w:r>
      <w:r w:rsidRPr="00095727">
        <w:rPr>
          <w:rFonts w:ascii="Book Antiqua" w:eastAsia="Calibri" w:hAnsi="Book Antiqua" w:cs="Times New Roman"/>
          <w:sz w:val="20"/>
          <w:szCs w:val="20"/>
        </w:rPr>
        <w:t>415-424.</w:t>
      </w:r>
      <w:r w:rsidRPr="00095727">
        <w:rPr>
          <w:rFonts w:ascii="Book Antiqua" w:eastAsia="Calibri" w:hAnsi="Book Antiqua" w:cs="Times New Roman"/>
          <w:i/>
          <w:iCs/>
          <w:sz w:val="20"/>
          <w:szCs w:val="20"/>
        </w:rPr>
        <w:t xml:space="preserve"> </w:t>
      </w:r>
      <w:hyperlink r:id="rId9" w:history="1">
        <w:r w:rsidRPr="00095727">
          <w:rPr>
            <w:rFonts w:ascii="Book Antiqua" w:eastAsia="Calibri" w:hAnsi="Book Antiqua" w:cs="Times New Roman"/>
            <w:color w:val="0563C1"/>
            <w:sz w:val="20"/>
            <w:szCs w:val="20"/>
            <w:u w:val="single"/>
          </w:rPr>
          <w:t>http://core</w:t>
        </w:r>
        <w:r w:rsidRPr="00095727">
          <w:rPr>
            <w:rFonts w:ascii="Book Antiqua" w:eastAsia="Calibri" w:hAnsi="Book Antiqua" w:cs="Times New Roman"/>
            <w:color w:val="0563C1"/>
            <w:sz w:val="20"/>
            <w:szCs w:val="20"/>
            <w:u w:val="single"/>
            <w:lang w:val="id-ID"/>
          </w:rPr>
          <w:t>-</w:t>
        </w:r>
        <w:r w:rsidRPr="00095727">
          <w:rPr>
            <w:rFonts w:ascii="Book Antiqua" w:eastAsia="Calibri" w:hAnsi="Book Antiqua" w:cs="Times New Roman"/>
            <w:color w:val="0563C1"/>
            <w:sz w:val="20"/>
            <w:szCs w:val="20"/>
            <w:u w:val="single"/>
          </w:rPr>
          <w:t>scholar.libraries.wright.edu/</w:t>
        </w:r>
        <w:proofErr w:type="spellStart"/>
        <w:r w:rsidRPr="00095727">
          <w:rPr>
            <w:rFonts w:ascii="Book Antiqua" w:eastAsia="Calibri" w:hAnsi="Book Antiqua" w:cs="Times New Roman"/>
            <w:color w:val="0563C1"/>
            <w:sz w:val="20"/>
            <w:szCs w:val="20"/>
            <w:u w:val="single"/>
          </w:rPr>
          <w:t>knoesis</w:t>
        </w:r>
        <w:proofErr w:type="spellEnd"/>
        <w:r w:rsidRPr="00095727">
          <w:rPr>
            <w:rFonts w:ascii="Book Antiqua" w:eastAsia="Calibri" w:hAnsi="Book Antiqua" w:cs="Times New Roman"/>
            <w:color w:val="0563C1"/>
            <w:sz w:val="20"/>
            <w:szCs w:val="20"/>
            <w:u w:val="single"/>
          </w:rPr>
          <w:t>/590</w:t>
        </w:r>
      </w:hyperlink>
    </w:p>
    <w:p w:rsidR="00841040" w:rsidRPr="002346D8" w:rsidRDefault="00841040" w:rsidP="006E789F">
      <w:pPr>
        <w:spacing w:after="0"/>
        <w:jc w:val="both"/>
        <w:rPr>
          <w:rFonts w:ascii="Book Antiqua" w:hAnsi="Book Antiqua"/>
          <w:b/>
          <w:bCs/>
          <w:sz w:val="20"/>
          <w:szCs w:val="20"/>
          <w:lang w:val="id-ID"/>
        </w:rPr>
      </w:pPr>
    </w:p>
    <w:p w:rsidR="00841040" w:rsidRPr="00737909" w:rsidRDefault="00841040" w:rsidP="006E789F">
      <w:pPr>
        <w:spacing w:after="0"/>
        <w:jc w:val="both"/>
        <w:rPr>
          <w:rFonts w:ascii="Book Antiqua" w:hAnsi="Book Antiqua"/>
          <w:b/>
          <w:bCs/>
          <w:sz w:val="20"/>
          <w:szCs w:val="20"/>
        </w:rPr>
      </w:pPr>
    </w:p>
    <w:p w:rsidR="00841040" w:rsidRPr="00737909" w:rsidRDefault="00841040" w:rsidP="00737909">
      <w:pPr>
        <w:spacing w:after="0"/>
        <w:jc w:val="center"/>
        <w:rPr>
          <w:rFonts w:ascii="Book Antiqua" w:hAnsi="Book Antiqua"/>
          <w:b/>
          <w:bCs/>
          <w:sz w:val="20"/>
          <w:szCs w:val="20"/>
        </w:rPr>
      </w:pPr>
    </w:p>
    <w:sectPr w:rsidR="00841040" w:rsidRPr="00737909" w:rsidSect="00814716">
      <w:headerReference w:type="even" r:id="rId10"/>
      <w:headerReference w:type="default" r:id="rId11"/>
      <w:footerReference w:type="even" r:id="rId12"/>
      <w:footerReference w:type="default" r:id="rId13"/>
      <w:headerReference w:type="first" r:id="rId14"/>
      <w:footerReference w:type="first" r:id="rId15"/>
      <w:pgSz w:w="10319" w:h="14571" w:code="13"/>
      <w:pgMar w:top="1440" w:right="1440" w:bottom="1440" w:left="1800" w:header="964" w:footer="720" w:gutter="0"/>
      <w:pgNumType w:start="1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12E" w:rsidRDefault="00FD512E" w:rsidP="008C2BB4">
      <w:pPr>
        <w:spacing w:after="0" w:line="240" w:lineRule="auto"/>
      </w:pPr>
      <w:r>
        <w:separator/>
      </w:r>
    </w:p>
  </w:endnote>
  <w:endnote w:type="continuationSeparator" w:id="0">
    <w:p w:rsidR="00FD512E" w:rsidRDefault="00FD512E" w:rsidP="008C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39234257"/>
      <w:docPartObj>
        <w:docPartGallery w:val="Page Numbers (Bottom of Page)"/>
        <w:docPartUnique/>
      </w:docPartObj>
    </w:sdtPr>
    <w:sdtEndPr/>
    <w:sdtContent>
      <w:p w:rsidR="006E789F" w:rsidRPr="00F11CBA" w:rsidRDefault="006E789F" w:rsidP="006E789F">
        <w:pPr>
          <w:pStyle w:val="Footer"/>
          <w:rPr>
            <w:sz w:val="18"/>
            <w:szCs w:val="18"/>
          </w:rPr>
        </w:pPr>
        <w:r w:rsidRPr="00F11CBA">
          <w:rPr>
            <w:sz w:val="18"/>
            <w:szCs w:val="18"/>
          </w:rPr>
          <w:t xml:space="preserve"> </w:t>
        </w:r>
        <w:r w:rsidRPr="00F11CBA">
          <w:rPr>
            <w:sz w:val="18"/>
            <w:szCs w:val="18"/>
          </w:rPr>
          <w:fldChar w:fldCharType="begin"/>
        </w:r>
        <w:r w:rsidRPr="00F11CBA">
          <w:rPr>
            <w:sz w:val="18"/>
            <w:szCs w:val="18"/>
          </w:rPr>
          <w:instrText xml:space="preserve"> PAGE   \* MERGEFORMAT </w:instrText>
        </w:r>
        <w:r w:rsidRPr="00F11CBA">
          <w:rPr>
            <w:sz w:val="18"/>
            <w:szCs w:val="18"/>
          </w:rPr>
          <w:fldChar w:fldCharType="separate"/>
        </w:r>
        <w:r w:rsidR="00814716">
          <w:rPr>
            <w:noProof/>
            <w:sz w:val="18"/>
            <w:szCs w:val="18"/>
          </w:rPr>
          <w:t>130</w:t>
        </w:r>
        <w:r w:rsidRPr="00F11CBA">
          <w:rPr>
            <w:noProof/>
            <w:sz w:val="18"/>
            <w:szCs w:val="18"/>
          </w:rPr>
          <w:fldChar w:fldCharType="end"/>
        </w:r>
        <w:r w:rsidRPr="00F11CBA">
          <w:rPr>
            <w:sz w:val="18"/>
            <w:szCs w:val="18"/>
          </w:rPr>
          <w:t xml:space="preserve"> |</w:t>
        </w:r>
        <w:r w:rsidRPr="00F11CBA">
          <w:rPr>
            <w:rFonts w:cs="Arial"/>
            <w:b/>
            <w:sz w:val="18"/>
            <w:szCs w:val="18"/>
            <w:lang w:val="id-ID"/>
          </w:rPr>
          <w:t xml:space="preserve">METAHUMANIORA, </w:t>
        </w:r>
        <w:r w:rsidRPr="00F11CBA">
          <w:rPr>
            <w:rFonts w:cs="Arial"/>
            <w:sz w:val="18"/>
            <w:szCs w:val="18"/>
            <w:lang w:val="id-ID"/>
          </w:rPr>
          <w:t>Vol</w:t>
        </w:r>
        <w:proofErr w:type="spellStart"/>
        <w:r>
          <w:rPr>
            <w:rFonts w:cs="Arial"/>
            <w:sz w:val="18"/>
            <w:szCs w:val="18"/>
            <w:lang w:val="en-GB"/>
          </w:rPr>
          <w:t>ume</w:t>
        </w:r>
        <w:proofErr w:type="spellEnd"/>
        <w:r>
          <w:rPr>
            <w:rFonts w:cs="Arial"/>
            <w:sz w:val="18"/>
            <w:szCs w:val="18"/>
            <w:lang w:val="id-ID"/>
          </w:rPr>
          <w:t xml:space="preserve"> 9</w:t>
        </w:r>
        <w:r w:rsidRPr="00F11CBA">
          <w:rPr>
            <w:rFonts w:cs="Arial"/>
            <w:sz w:val="18"/>
            <w:szCs w:val="18"/>
            <w:lang w:val="id-ID"/>
          </w:rPr>
          <w:t xml:space="preserve"> Nomor 1</w:t>
        </w:r>
        <w:r>
          <w:rPr>
            <w:rFonts w:cs="Arial"/>
            <w:sz w:val="18"/>
            <w:szCs w:val="18"/>
            <w:lang w:val="en-GB"/>
          </w:rPr>
          <w:t>,</w:t>
        </w:r>
        <w:r w:rsidRPr="00F11CBA">
          <w:rPr>
            <w:rFonts w:cs="Arial"/>
            <w:sz w:val="18"/>
            <w:szCs w:val="18"/>
            <w:lang w:val="id-ID"/>
          </w:rPr>
          <w:t xml:space="preserve"> </w:t>
        </w:r>
        <w:proofErr w:type="gramStart"/>
        <w:r w:rsidRPr="00F11CBA">
          <w:rPr>
            <w:rFonts w:cs="Arial"/>
            <w:sz w:val="18"/>
            <w:szCs w:val="18"/>
            <w:lang w:val="en-GB"/>
          </w:rPr>
          <w:t xml:space="preserve">April </w:t>
        </w:r>
        <w:r w:rsidRPr="00F11CBA">
          <w:rPr>
            <w:rFonts w:cs="Arial"/>
            <w:sz w:val="18"/>
            <w:szCs w:val="18"/>
            <w:lang w:val="id-ID"/>
          </w:rPr>
          <w:t xml:space="preserve"> 2019</w:t>
        </w:r>
        <w:proofErr w:type="gramEnd"/>
        <w:r w:rsidRPr="00F11CBA">
          <w:rPr>
            <w:rFonts w:cs="Arial"/>
            <w:sz w:val="18"/>
            <w:szCs w:val="18"/>
            <w:lang w:val="en-GB"/>
          </w:rPr>
          <w:t xml:space="preserve">, </w:t>
        </w:r>
        <w:r w:rsidR="00814716">
          <w:rPr>
            <w:rFonts w:cs="Arial"/>
            <w:sz w:val="18"/>
            <w:szCs w:val="18"/>
            <w:lang w:val="en-GB"/>
          </w:rPr>
          <w:t>121</w:t>
        </w:r>
        <w:r w:rsidRPr="00F11CBA">
          <w:rPr>
            <w:rFonts w:cs="Arial"/>
            <w:sz w:val="18"/>
            <w:szCs w:val="18"/>
            <w:lang w:val="en-GB"/>
          </w:rPr>
          <w:t xml:space="preserve"> - </w:t>
        </w:r>
        <w:r w:rsidR="00814716">
          <w:rPr>
            <w:rFonts w:cs="Arial"/>
            <w:sz w:val="18"/>
            <w:szCs w:val="18"/>
            <w:lang w:val="en-GB"/>
          </w:rPr>
          <w:t>130</w:t>
        </w:r>
        <w:r w:rsidRPr="00F11CBA">
          <w:rPr>
            <w:rFonts w:cs="Arial"/>
            <w:sz w:val="18"/>
            <w:szCs w:val="18"/>
            <w:lang w:val="en-GB"/>
          </w:rPr>
          <w:t xml:space="preserve"> </w:t>
        </w:r>
        <w:r w:rsidRPr="00F11CBA">
          <w:rPr>
            <w:sz w:val="18"/>
            <w:szCs w:val="18"/>
          </w:rPr>
          <w:t xml:space="preserve">  </w:t>
        </w:r>
      </w:p>
    </w:sdtContent>
  </w:sdt>
  <w:p w:rsidR="000077EC" w:rsidRPr="000B453F" w:rsidRDefault="000077EC" w:rsidP="000B4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5291"/>
      <w:docPartObj>
        <w:docPartGallery w:val="Page Numbers (Bottom of Page)"/>
        <w:docPartUnique/>
      </w:docPartObj>
    </w:sdtPr>
    <w:sdtEndPr/>
    <w:sdtContent>
      <w:sdt>
        <w:sdtPr>
          <w:id w:val="-1838527716"/>
          <w:docPartObj>
            <w:docPartGallery w:val="Page Numbers (Bottom of Page)"/>
            <w:docPartUnique/>
          </w:docPartObj>
        </w:sdtPr>
        <w:sdtEndPr/>
        <w:sdtContent>
          <w:p w:rsidR="006E789F" w:rsidRDefault="006E789F" w:rsidP="006E789F">
            <w:pPr>
              <w:pStyle w:val="Footer"/>
              <w:jc w:val="right"/>
            </w:pPr>
          </w:p>
          <w:p w:rsidR="006E789F" w:rsidRDefault="006E789F" w:rsidP="006E789F">
            <w:pPr>
              <w:pStyle w:val="Footer"/>
              <w:tabs>
                <w:tab w:val="left" w:pos="1110"/>
                <w:tab w:val="right" w:pos="7079"/>
              </w:tabs>
            </w:pPr>
            <w:r>
              <w:rPr>
                <w:rFonts w:cs="Arial"/>
                <w:b/>
                <w:sz w:val="18"/>
                <w:szCs w:val="18"/>
                <w:lang w:val="id-ID"/>
              </w:rPr>
              <w:tab/>
            </w:r>
            <w:r>
              <w:rPr>
                <w:rFonts w:cs="Arial"/>
                <w:b/>
                <w:sz w:val="18"/>
                <w:szCs w:val="18"/>
                <w:lang w:val="id-ID"/>
              </w:rPr>
              <w:tab/>
            </w:r>
            <w:r w:rsidRPr="00F11CBA">
              <w:rPr>
                <w:rFonts w:cs="Arial"/>
                <w:b/>
                <w:sz w:val="18"/>
                <w:szCs w:val="18"/>
                <w:lang w:val="id-ID"/>
              </w:rPr>
              <w:t>METAHUMANIORA</w:t>
            </w:r>
            <w:r w:rsidR="00814716">
              <w:rPr>
                <w:rFonts w:cs="Arial"/>
                <w:b/>
                <w:sz w:val="18"/>
                <w:szCs w:val="18"/>
                <w:lang w:val="en-GB"/>
              </w:rPr>
              <w:t>,</w:t>
            </w:r>
            <w:r w:rsidRPr="00F11CBA">
              <w:rPr>
                <w:rFonts w:cs="Arial"/>
                <w:b/>
                <w:sz w:val="18"/>
                <w:szCs w:val="18"/>
                <w:lang w:val="en-GB"/>
              </w:rPr>
              <w:t xml:space="preserve"> </w:t>
            </w:r>
            <w:r w:rsidRPr="00F11CBA">
              <w:rPr>
                <w:rFonts w:cs="Arial"/>
                <w:sz w:val="18"/>
                <w:szCs w:val="18"/>
                <w:lang w:val="id-ID"/>
              </w:rPr>
              <w:t>Vol</w:t>
            </w:r>
            <w:proofErr w:type="spellStart"/>
            <w:r>
              <w:rPr>
                <w:rFonts w:cs="Arial"/>
                <w:sz w:val="18"/>
                <w:szCs w:val="18"/>
                <w:lang w:val="en-GB"/>
              </w:rPr>
              <w:t>ume</w:t>
            </w:r>
            <w:proofErr w:type="spellEnd"/>
            <w:r w:rsidRPr="00F11CBA">
              <w:rPr>
                <w:rFonts w:cs="Arial"/>
                <w:sz w:val="18"/>
                <w:szCs w:val="18"/>
                <w:lang w:val="id-ID"/>
              </w:rPr>
              <w:t xml:space="preserve"> 9 Nomor 1</w:t>
            </w:r>
            <w:r>
              <w:rPr>
                <w:rFonts w:cs="Arial"/>
                <w:sz w:val="18"/>
                <w:szCs w:val="18"/>
                <w:lang w:val="en-GB"/>
              </w:rPr>
              <w:t>,</w:t>
            </w:r>
            <w:r w:rsidRPr="00F11CBA">
              <w:rPr>
                <w:rFonts w:cs="Arial"/>
                <w:sz w:val="18"/>
                <w:szCs w:val="18"/>
                <w:lang w:val="id-ID"/>
              </w:rPr>
              <w:t xml:space="preserve"> </w:t>
            </w:r>
            <w:r w:rsidRPr="00F11CBA">
              <w:rPr>
                <w:rFonts w:cs="Arial"/>
                <w:sz w:val="18"/>
                <w:szCs w:val="18"/>
                <w:lang w:val="en-GB"/>
              </w:rPr>
              <w:t xml:space="preserve">April </w:t>
            </w:r>
            <w:r w:rsidRPr="00F11CBA">
              <w:rPr>
                <w:rFonts w:cs="Arial"/>
                <w:sz w:val="18"/>
                <w:szCs w:val="18"/>
                <w:lang w:val="id-ID"/>
              </w:rPr>
              <w:t xml:space="preserve"> 2019</w:t>
            </w:r>
            <w:r>
              <w:rPr>
                <w:rFonts w:cs="Arial"/>
                <w:sz w:val="18"/>
                <w:szCs w:val="18"/>
                <w:lang w:val="en-GB"/>
              </w:rPr>
              <w:t xml:space="preserve">, </w:t>
            </w:r>
            <w:r w:rsidR="00814716">
              <w:rPr>
                <w:rFonts w:cs="Arial"/>
                <w:sz w:val="18"/>
                <w:szCs w:val="18"/>
                <w:lang w:val="en-GB"/>
              </w:rPr>
              <w:t>121</w:t>
            </w:r>
            <w:r w:rsidRPr="00F11CBA">
              <w:rPr>
                <w:rFonts w:cs="Arial"/>
                <w:sz w:val="18"/>
                <w:szCs w:val="18"/>
                <w:lang w:val="en-GB"/>
              </w:rPr>
              <w:t xml:space="preserve"> -</w:t>
            </w:r>
            <w:r w:rsidR="00814716">
              <w:rPr>
                <w:rFonts w:cs="Arial"/>
                <w:sz w:val="18"/>
                <w:szCs w:val="18"/>
                <w:lang w:val="en-GB"/>
              </w:rPr>
              <w:t xml:space="preserve"> 13</w:t>
            </w:r>
            <w:r>
              <w:rPr>
                <w:rFonts w:cs="Arial"/>
                <w:sz w:val="18"/>
                <w:szCs w:val="18"/>
                <w:lang w:val="en-GB"/>
              </w:rPr>
              <w:t>0</w:t>
            </w:r>
            <w:r w:rsidRPr="00F11CBA">
              <w:rPr>
                <w:rFonts w:cs="Arial"/>
                <w:sz w:val="18"/>
                <w:szCs w:val="18"/>
                <w:lang w:val="en-GB"/>
              </w:rPr>
              <w:t xml:space="preserve"> </w:t>
            </w:r>
            <w:r w:rsidRPr="00F11CBA">
              <w:rPr>
                <w:sz w:val="18"/>
                <w:szCs w:val="18"/>
              </w:rPr>
              <w:t xml:space="preserve"> | </w:t>
            </w:r>
            <w:r w:rsidRPr="00F11CBA">
              <w:rPr>
                <w:sz w:val="18"/>
                <w:szCs w:val="18"/>
              </w:rPr>
              <w:fldChar w:fldCharType="begin"/>
            </w:r>
            <w:r w:rsidRPr="00F11CBA">
              <w:rPr>
                <w:sz w:val="18"/>
                <w:szCs w:val="18"/>
              </w:rPr>
              <w:instrText xml:space="preserve"> PAGE   \* MERGEFORMAT </w:instrText>
            </w:r>
            <w:r w:rsidRPr="00F11CBA">
              <w:rPr>
                <w:sz w:val="18"/>
                <w:szCs w:val="18"/>
              </w:rPr>
              <w:fldChar w:fldCharType="separate"/>
            </w:r>
            <w:r w:rsidR="00814716">
              <w:rPr>
                <w:noProof/>
                <w:sz w:val="18"/>
                <w:szCs w:val="18"/>
              </w:rPr>
              <w:t>129</w:t>
            </w:r>
            <w:r w:rsidRPr="00F11CBA">
              <w:rPr>
                <w:noProof/>
                <w:sz w:val="18"/>
                <w:szCs w:val="18"/>
              </w:rPr>
              <w:fldChar w:fldCharType="end"/>
            </w:r>
            <w:r>
              <w:t xml:space="preserve"> </w:t>
            </w:r>
          </w:p>
        </w:sdtContent>
      </w:sdt>
      <w:p w:rsidR="000B453F" w:rsidRDefault="00FD512E" w:rsidP="006E789F">
        <w:pPr>
          <w:pStyle w:val="Footer"/>
          <w:jc w:val="right"/>
        </w:pPr>
      </w:p>
    </w:sdtContent>
  </w:sdt>
  <w:p w:rsidR="000077EC" w:rsidRDefault="000077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818947"/>
      <w:docPartObj>
        <w:docPartGallery w:val="Page Numbers (Bottom of Page)"/>
        <w:docPartUnique/>
      </w:docPartObj>
    </w:sdtPr>
    <w:sdtEndPr/>
    <w:sdtContent>
      <w:sdt>
        <w:sdtPr>
          <w:id w:val="-490863770"/>
          <w:docPartObj>
            <w:docPartGallery w:val="Page Numbers (Bottom of Page)"/>
            <w:docPartUnique/>
          </w:docPartObj>
        </w:sdtPr>
        <w:sdtEndPr/>
        <w:sdtContent>
          <w:p w:rsidR="006E789F" w:rsidRDefault="006E789F" w:rsidP="006E789F">
            <w:pPr>
              <w:pStyle w:val="Footer"/>
              <w:jc w:val="right"/>
            </w:pPr>
          </w:p>
          <w:p w:rsidR="006E789F" w:rsidRDefault="006E789F" w:rsidP="006E789F">
            <w:pPr>
              <w:pStyle w:val="Footer"/>
              <w:tabs>
                <w:tab w:val="left" w:pos="1110"/>
                <w:tab w:val="right" w:pos="7079"/>
              </w:tabs>
            </w:pPr>
            <w:r>
              <w:rPr>
                <w:rFonts w:cs="Arial"/>
                <w:b/>
                <w:sz w:val="18"/>
                <w:szCs w:val="18"/>
                <w:lang w:val="id-ID"/>
              </w:rPr>
              <w:tab/>
            </w:r>
            <w:r>
              <w:rPr>
                <w:rFonts w:cs="Arial"/>
                <w:b/>
                <w:sz w:val="18"/>
                <w:szCs w:val="18"/>
                <w:lang w:val="id-ID"/>
              </w:rPr>
              <w:tab/>
            </w:r>
            <w:r w:rsidRPr="00F11CBA">
              <w:rPr>
                <w:rFonts w:cs="Arial"/>
                <w:b/>
                <w:sz w:val="18"/>
                <w:szCs w:val="18"/>
                <w:lang w:val="id-ID"/>
              </w:rPr>
              <w:t xml:space="preserve">METAHUMANIORA, </w:t>
            </w:r>
            <w:proofErr w:type="spellStart"/>
            <w:r w:rsidRPr="00F11CBA">
              <w:rPr>
                <w:rFonts w:cs="Arial"/>
                <w:sz w:val="18"/>
                <w:szCs w:val="18"/>
                <w:lang w:val="en-GB"/>
              </w:rPr>
              <w:t>Suplemen</w:t>
            </w:r>
            <w:proofErr w:type="spellEnd"/>
            <w:r w:rsidRPr="00F11CBA">
              <w:rPr>
                <w:rFonts w:cs="Arial"/>
                <w:b/>
                <w:sz w:val="18"/>
                <w:szCs w:val="18"/>
                <w:lang w:val="en-GB"/>
              </w:rPr>
              <w:t xml:space="preserve"> </w:t>
            </w:r>
            <w:r w:rsidRPr="00F11CBA">
              <w:rPr>
                <w:rFonts w:cs="Arial"/>
                <w:sz w:val="18"/>
                <w:szCs w:val="18"/>
                <w:lang w:val="id-ID"/>
              </w:rPr>
              <w:t>Vol</w:t>
            </w:r>
            <w:proofErr w:type="spellStart"/>
            <w:r>
              <w:rPr>
                <w:rFonts w:cs="Arial"/>
                <w:sz w:val="18"/>
                <w:szCs w:val="18"/>
                <w:lang w:val="en-GB"/>
              </w:rPr>
              <w:t>ume</w:t>
            </w:r>
            <w:proofErr w:type="spellEnd"/>
            <w:r w:rsidRPr="00F11CBA">
              <w:rPr>
                <w:rFonts w:cs="Arial"/>
                <w:sz w:val="18"/>
                <w:szCs w:val="18"/>
                <w:lang w:val="id-ID"/>
              </w:rPr>
              <w:t xml:space="preserve"> 9 Nomor 1</w:t>
            </w:r>
            <w:r>
              <w:rPr>
                <w:rFonts w:cs="Arial"/>
                <w:sz w:val="18"/>
                <w:szCs w:val="18"/>
                <w:lang w:val="en-GB"/>
              </w:rPr>
              <w:t>,</w:t>
            </w:r>
            <w:r w:rsidRPr="00F11CBA">
              <w:rPr>
                <w:rFonts w:cs="Arial"/>
                <w:sz w:val="18"/>
                <w:szCs w:val="18"/>
                <w:lang w:val="id-ID"/>
              </w:rPr>
              <w:t xml:space="preserve"> </w:t>
            </w:r>
            <w:r w:rsidRPr="00F11CBA">
              <w:rPr>
                <w:rFonts w:cs="Arial"/>
                <w:sz w:val="18"/>
                <w:szCs w:val="18"/>
                <w:lang w:val="en-GB"/>
              </w:rPr>
              <w:t xml:space="preserve">April </w:t>
            </w:r>
            <w:r w:rsidRPr="00F11CBA">
              <w:rPr>
                <w:rFonts w:cs="Arial"/>
                <w:sz w:val="18"/>
                <w:szCs w:val="18"/>
                <w:lang w:val="id-ID"/>
              </w:rPr>
              <w:t xml:space="preserve"> 2019</w:t>
            </w:r>
            <w:r>
              <w:rPr>
                <w:rFonts w:cs="Arial"/>
                <w:sz w:val="18"/>
                <w:szCs w:val="18"/>
                <w:lang w:val="en-GB"/>
              </w:rPr>
              <w:t>, 211</w:t>
            </w:r>
            <w:r w:rsidRPr="00F11CBA">
              <w:rPr>
                <w:rFonts w:cs="Arial"/>
                <w:sz w:val="18"/>
                <w:szCs w:val="18"/>
                <w:lang w:val="en-GB"/>
              </w:rPr>
              <w:t xml:space="preserve"> -</w:t>
            </w:r>
            <w:r>
              <w:rPr>
                <w:rFonts w:cs="Arial"/>
                <w:sz w:val="18"/>
                <w:szCs w:val="18"/>
                <w:lang w:val="en-GB"/>
              </w:rPr>
              <w:t xml:space="preserve"> 220</w:t>
            </w:r>
            <w:r w:rsidRPr="00F11CBA">
              <w:rPr>
                <w:rFonts w:cs="Arial"/>
                <w:sz w:val="18"/>
                <w:szCs w:val="18"/>
                <w:lang w:val="en-GB"/>
              </w:rPr>
              <w:t xml:space="preserve"> </w:t>
            </w:r>
            <w:r w:rsidRPr="00F11CBA">
              <w:rPr>
                <w:sz w:val="18"/>
                <w:szCs w:val="18"/>
              </w:rPr>
              <w:t xml:space="preserve"> | </w:t>
            </w:r>
            <w:r w:rsidRPr="00F11CBA">
              <w:rPr>
                <w:sz w:val="18"/>
                <w:szCs w:val="18"/>
              </w:rPr>
              <w:fldChar w:fldCharType="begin"/>
            </w:r>
            <w:r w:rsidRPr="00F11CBA">
              <w:rPr>
                <w:sz w:val="18"/>
                <w:szCs w:val="18"/>
              </w:rPr>
              <w:instrText xml:space="preserve"> PAGE   \* MERGEFORMAT </w:instrText>
            </w:r>
            <w:r w:rsidRPr="00F11CBA">
              <w:rPr>
                <w:sz w:val="18"/>
                <w:szCs w:val="18"/>
              </w:rPr>
              <w:fldChar w:fldCharType="separate"/>
            </w:r>
            <w:r w:rsidR="00814716">
              <w:rPr>
                <w:noProof/>
                <w:sz w:val="18"/>
                <w:szCs w:val="18"/>
              </w:rPr>
              <w:t>121</w:t>
            </w:r>
            <w:r w:rsidRPr="00F11CBA">
              <w:rPr>
                <w:noProof/>
                <w:sz w:val="18"/>
                <w:szCs w:val="18"/>
              </w:rPr>
              <w:fldChar w:fldCharType="end"/>
            </w:r>
            <w:r>
              <w:t xml:space="preserve"> </w:t>
            </w:r>
          </w:p>
        </w:sdtContent>
      </w:sdt>
      <w:p w:rsidR="000B453F" w:rsidRDefault="00FD512E" w:rsidP="006E789F">
        <w:pPr>
          <w:pStyle w:val="Footer"/>
          <w:jc w:val="right"/>
        </w:pPr>
      </w:p>
    </w:sdtContent>
  </w:sdt>
  <w:p w:rsidR="000077EC" w:rsidRDefault="00007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12E" w:rsidRDefault="00FD512E" w:rsidP="008C2BB4">
      <w:pPr>
        <w:spacing w:after="0" w:line="240" w:lineRule="auto"/>
      </w:pPr>
      <w:r>
        <w:separator/>
      </w:r>
    </w:p>
  </w:footnote>
  <w:footnote w:type="continuationSeparator" w:id="0">
    <w:p w:rsidR="00FD512E" w:rsidRDefault="00FD512E" w:rsidP="008C2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89F" w:rsidRPr="006E789F" w:rsidRDefault="006E789F" w:rsidP="006E789F">
    <w:pPr>
      <w:spacing w:after="0" w:line="259" w:lineRule="auto"/>
      <w:rPr>
        <w:rFonts w:ascii="Book Antiqua" w:eastAsia="Calibri" w:hAnsi="Book Antiqua" w:cs="Times New Roman"/>
        <w:i/>
        <w:sz w:val="20"/>
        <w:szCs w:val="20"/>
        <w:lang w:val="id-ID"/>
      </w:rPr>
    </w:pPr>
    <w:r w:rsidRPr="006E789F">
      <w:rPr>
        <w:rFonts w:ascii="Book Antiqua" w:eastAsia="Calibri" w:hAnsi="Book Antiqua" w:cs="Times New Roman"/>
        <w:i/>
        <w:sz w:val="20"/>
        <w:szCs w:val="20"/>
        <w:lang w:val="id-ID"/>
      </w:rPr>
      <w:t>Ari J. Adipurwawidjana</w:t>
    </w:r>
  </w:p>
  <w:p w:rsidR="00785830" w:rsidRPr="006E789F" w:rsidRDefault="00785830" w:rsidP="006E7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89F" w:rsidRPr="006E789F" w:rsidRDefault="006E789F" w:rsidP="006E789F">
    <w:pPr>
      <w:spacing w:after="0"/>
      <w:jc w:val="right"/>
      <w:rPr>
        <w:rFonts w:ascii="Book Antiqua" w:eastAsia="Calibri" w:hAnsi="Book Antiqua" w:cs="Times New Roman"/>
        <w:i/>
        <w:caps/>
        <w:sz w:val="18"/>
        <w:szCs w:val="24"/>
        <w:lang w:val="id-ID"/>
      </w:rPr>
    </w:pPr>
    <w:r>
      <w:rPr>
        <w:rFonts w:ascii="Book Antiqua" w:eastAsia="Calibri" w:hAnsi="Book Antiqua" w:cs="Times New Roman"/>
        <w:i/>
        <w:sz w:val="18"/>
        <w:szCs w:val="24"/>
        <w:lang w:val="id-ID"/>
      </w:rPr>
      <w:t>Deflasi Semantis d</w:t>
    </w:r>
    <w:r w:rsidRPr="006E789F">
      <w:rPr>
        <w:rFonts w:ascii="Book Antiqua" w:eastAsia="Calibri" w:hAnsi="Book Antiqua" w:cs="Times New Roman"/>
        <w:i/>
        <w:sz w:val="18"/>
        <w:szCs w:val="24"/>
        <w:lang w:val="id-ID"/>
      </w:rPr>
      <w:t>alam Pe</w:t>
    </w:r>
    <w:r>
      <w:rPr>
        <w:rFonts w:ascii="Book Antiqua" w:eastAsia="Calibri" w:hAnsi="Book Antiqua" w:cs="Times New Roman"/>
        <w:i/>
        <w:sz w:val="18"/>
        <w:szCs w:val="24"/>
        <w:lang w:val="id-ID"/>
      </w:rPr>
      <w:t>rtukaran Antara Bahasa Inggris d</w:t>
    </w:r>
    <w:r w:rsidRPr="006E789F">
      <w:rPr>
        <w:rFonts w:ascii="Book Antiqua" w:eastAsia="Calibri" w:hAnsi="Book Antiqua" w:cs="Times New Roman"/>
        <w:i/>
        <w:sz w:val="18"/>
        <w:szCs w:val="24"/>
        <w:lang w:val="id-ID"/>
      </w:rPr>
      <w:t>an Bahasa Indonesia</w:t>
    </w:r>
  </w:p>
  <w:p w:rsidR="000077EC" w:rsidRPr="006E789F" w:rsidRDefault="000077EC" w:rsidP="006E789F">
    <w:pPr>
      <w:pStyle w:val="Header"/>
      <w:jc w:val="right"/>
      <w:rPr>
        <w:rFonts w:ascii="Book Antiqua" w:hAnsi="Book Antiqua"/>
        <w:i/>
        <w:sz w:val="12"/>
        <w:szCs w:val="18"/>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7EC" w:rsidRPr="00425A84" w:rsidRDefault="000077EC" w:rsidP="006E789F">
    <w:pPr>
      <w:pStyle w:val="Header"/>
      <w:jc w:val="center"/>
      <w:rPr>
        <w:rFonts w:ascii="Book Antiqua" w:hAnsi="Book Antiqua"/>
        <w:b/>
        <w:sz w:val="18"/>
      </w:rPr>
    </w:pPr>
    <w:r w:rsidRPr="00425A84">
      <w:rPr>
        <w:rFonts w:ascii="Book Antiqua" w:hAnsi="Book Antiqua"/>
        <w:b/>
        <w:sz w:val="18"/>
      </w:rPr>
      <w:t>METAHUMANIORA</w:t>
    </w:r>
  </w:p>
  <w:p w:rsidR="000077EC" w:rsidRPr="002346D8" w:rsidRDefault="00841040" w:rsidP="002346D8">
    <w:pPr>
      <w:pStyle w:val="Header"/>
      <w:pBdr>
        <w:top w:val="single" w:sz="4" w:space="1" w:color="auto"/>
        <w:bottom w:val="single" w:sz="4" w:space="1" w:color="auto"/>
      </w:pBdr>
      <w:tabs>
        <w:tab w:val="left" w:pos="2880"/>
        <w:tab w:val="right" w:pos="7380"/>
      </w:tabs>
      <w:rPr>
        <w:lang w:val="id-ID"/>
      </w:rPr>
    </w:pPr>
    <w:r>
      <w:rPr>
        <w:rFonts w:ascii="Book Antiqua" w:hAnsi="Book Antiqua"/>
        <w:sz w:val="18"/>
      </w:rPr>
      <w:t>Volume 9</w:t>
    </w:r>
    <w:r w:rsidR="000077EC" w:rsidRPr="00425A84">
      <w:rPr>
        <w:rFonts w:ascii="Book Antiqua" w:hAnsi="Book Antiqua"/>
        <w:sz w:val="18"/>
      </w:rPr>
      <w:t xml:space="preserve"> </w:t>
    </w:r>
    <w:r w:rsidR="006E789F">
      <w:rPr>
        <w:rFonts w:ascii="Book Antiqua" w:hAnsi="Book Antiqua"/>
        <w:sz w:val="18"/>
        <w:lang w:val="id-ID"/>
      </w:rPr>
      <w:t xml:space="preserve">                      </w:t>
    </w:r>
    <w:r w:rsidR="006E789F">
      <w:rPr>
        <w:rFonts w:ascii="Book Antiqua" w:hAnsi="Book Antiqua"/>
        <w:sz w:val="18"/>
        <w:lang w:val="en-GB"/>
      </w:rPr>
      <w:t xml:space="preserve"> </w:t>
    </w:r>
    <w:r w:rsidR="00814716">
      <w:rPr>
        <w:rFonts w:ascii="Book Antiqua" w:hAnsi="Book Antiqua"/>
        <w:sz w:val="18"/>
        <w:lang w:val="en-GB"/>
      </w:rPr>
      <w:t xml:space="preserve">                  </w:t>
    </w:r>
    <w:r w:rsidR="006E789F">
      <w:rPr>
        <w:rFonts w:ascii="Book Antiqua" w:hAnsi="Book Antiqua"/>
        <w:sz w:val="18"/>
        <w:lang w:val="en-GB"/>
      </w:rPr>
      <w:t xml:space="preserve"> </w:t>
    </w:r>
    <w:proofErr w:type="spellStart"/>
    <w:r w:rsidR="000077EC" w:rsidRPr="00425A84">
      <w:rPr>
        <w:rFonts w:ascii="Book Antiqua" w:hAnsi="Book Antiqua"/>
        <w:sz w:val="18"/>
      </w:rPr>
      <w:t>Nomor</w:t>
    </w:r>
    <w:proofErr w:type="spellEnd"/>
    <w:r w:rsidR="000077EC">
      <w:rPr>
        <w:rFonts w:ascii="Book Antiqua" w:hAnsi="Book Antiqua"/>
        <w:sz w:val="18"/>
      </w:rPr>
      <w:t xml:space="preserve"> </w:t>
    </w:r>
    <w:r>
      <w:rPr>
        <w:rFonts w:ascii="Book Antiqua" w:hAnsi="Book Antiqua"/>
        <w:sz w:val="18"/>
      </w:rPr>
      <w:t>1</w:t>
    </w:r>
    <w:r w:rsidR="000077EC">
      <w:rPr>
        <w:rFonts w:ascii="Book Antiqua" w:hAnsi="Book Antiqua"/>
        <w:sz w:val="18"/>
      </w:rPr>
      <w:t>,</w:t>
    </w:r>
    <w:r w:rsidR="000077EC" w:rsidRPr="00425A84">
      <w:rPr>
        <w:rFonts w:ascii="Book Antiqua" w:hAnsi="Book Antiqua"/>
        <w:sz w:val="18"/>
      </w:rPr>
      <w:t xml:space="preserve"> </w:t>
    </w:r>
    <w:r>
      <w:rPr>
        <w:rFonts w:ascii="Book Antiqua" w:hAnsi="Book Antiqua"/>
        <w:sz w:val="18"/>
      </w:rPr>
      <w:t xml:space="preserve">April </w:t>
    </w:r>
    <w:r w:rsidR="000077EC" w:rsidRPr="00425A84">
      <w:rPr>
        <w:rFonts w:ascii="Book Antiqua" w:hAnsi="Book Antiqua"/>
        <w:sz w:val="18"/>
      </w:rPr>
      <w:t>2</w:t>
    </w:r>
    <w:r>
      <w:rPr>
        <w:rFonts w:ascii="Book Antiqua" w:hAnsi="Book Antiqua"/>
        <w:sz w:val="18"/>
      </w:rPr>
      <w:t>019</w:t>
    </w:r>
    <w:r w:rsidR="002346D8">
      <w:rPr>
        <w:rFonts w:ascii="Book Antiqua" w:hAnsi="Book Antiqua"/>
        <w:sz w:val="18"/>
        <w:lang w:val="id-ID"/>
      </w:rPr>
      <w:t xml:space="preserve">                    </w:t>
    </w:r>
    <w:r w:rsidR="006E789F">
      <w:rPr>
        <w:rFonts w:ascii="Book Antiqua" w:hAnsi="Book Antiqua"/>
        <w:sz w:val="18"/>
        <w:lang w:val="en-GB"/>
      </w:rPr>
      <w:t xml:space="preserve">    </w:t>
    </w:r>
    <w:r>
      <w:rPr>
        <w:rFonts w:ascii="Book Antiqua" w:hAnsi="Book Antiqua"/>
        <w:sz w:val="18"/>
        <w:lang w:val="en-GB"/>
      </w:rPr>
      <w:t xml:space="preserve"> </w:t>
    </w:r>
    <w:proofErr w:type="spellStart"/>
    <w:r w:rsidR="002346D8">
      <w:rPr>
        <w:rFonts w:ascii="Book Antiqua" w:hAnsi="Book Antiqua"/>
        <w:sz w:val="18"/>
      </w:rPr>
      <w:t>Halaman</w:t>
    </w:r>
    <w:proofErr w:type="spellEnd"/>
    <w:r w:rsidR="002346D8">
      <w:rPr>
        <w:rFonts w:ascii="Book Antiqua" w:hAnsi="Book Antiqua"/>
        <w:sz w:val="18"/>
      </w:rPr>
      <w:t xml:space="preserve"> </w:t>
    </w:r>
    <w:r w:rsidR="002346D8">
      <w:rPr>
        <w:rFonts w:ascii="Book Antiqua" w:hAnsi="Book Antiqua"/>
        <w:sz w:val="18"/>
        <w:lang w:val="id-ID"/>
      </w:rPr>
      <w:t xml:space="preserve"> </w:t>
    </w:r>
    <w:r w:rsidR="006E789F">
      <w:rPr>
        <w:rFonts w:ascii="Book Antiqua" w:hAnsi="Book Antiqua"/>
        <w:sz w:val="18"/>
      </w:rPr>
      <w:t xml:space="preserve"> </w:t>
    </w:r>
    <w:r w:rsidR="00814716">
      <w:rPr>
        <w:rFonts w:ascii="Book Antiqua" w:hAnsi="Book Antiqua"/>
        <w:sz w:val="18"/>
      </w:rPr>
      <w:t>121</w:t>
    </w:r>
    <w:r>
      <w:rPr>
        <w:rFonts w:ascii="Book Antiqua" w:hAnsi="Book Antiqua"/>
        <w:sz w:val="18"/>
      </w:rPr>
      <w:t xml:space="preserve"> </w:t>
    </w:r>
    <w:r w:rsidR="000077EC">
      <w:rPr>
        <w:rFonts w:ascii="Book Antiqua" w:hAnsi="Book Antiqua"/>
        <w:sz w:val="18"/>
      </w:rPr>
      <w:t>-</w:t>
    </w:r>
    <w:r>
      <w:rPr>
        <w:rFonts w:ascii="Book Antiqua" w:hAnsi="Book Antiqua"/>
        <w:sz w:val="18"/>
      </w:rPr>
      <w:t xml:space="preserve"> </w:t>
    </w:r>
    <w:r w:rsidR="00814716">
      <w:rPr>
        <w:rFonts w:ascii="Book Antiqua" w:hAnsi="Book Antiqua"/>
        <w:sz w:val="18"/>
        <w:lang w:val="en-GB"/>
      </w:rPr>
      <w:t>13</w:t>
    </w:r>
    <w:r w:rsidR="006E789F">
      <w:rPr>
        <w:rFonts w:ascii="Book Antiqua" w:hAnsi="Book Antiqua"/>
        <w:sz w:val="18"/>
        <w:lang w:val="id-ID"/>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8369A"/>
    <w:multiLevelType w:val="hybridMultilevel"/>
    <w:tmpl w:val="EA80F82A"/>
    <w:lvl w:ilvl="0" w:tplc="1DE06E32">
      <w:start w:val="1"/>
      <w:numFmt w:val="decimal"/>
      <w:lvlText w:val="%1."/>
      <w:lvlJc w:val="left"/>
      <w:pPr>
        <w:ind w:left="1287" w:hanging="360"/>
      </w:pPr>
      <w:rPr>
        <w:rFonts w:ascii="Times New Roman" w:eastAsiaTheme="minorEastAsia" w:hAnsi="Times New Roman" w:cs="Times New Roman"/>
        <w:sz w:val="20"/>
        <w:szCs w:val="20"/>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
    <w:nsid w:val="7172749A"/>
    <w:multiLevelType w:val="hybridMultilevel"/>
    <w:tmpl w:val="48847C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3945315"/>
    <w:multiLevelType w:val="hybridMultilevel"/>
    <w:tmpl w:val="61F44024"/>
    <w:lvl w:ilvl="0" w:tplc="E0A0EDDE">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B4"/>
    <w:rsid w:val="000077EC"/>
    <w:rsid w:val="000107E5"/>
    <w:rsid w:val="00022B59"/>
    <w:rsid w:val="0003370B"/>
    <w:rsid w:val="00056AA0"/>
    <w:rsid w:val="0007267D"/>
    <w:rsid w:val="00087849"/>
    <w:rsid w:val="00090F52"/>
    <w:rsid w:val="00095727"/>
    <w:rsid w:val="000B453F"/>
    <w:rsid w:val="000D2838"/>
    <w:rsid w:val="000D5DD9"/>
    <w:rsid w:val="00103FE5"/>
    <w:rsid w:val="00107A8C"/>
    <w:rsid w:val="00124DFA"/>
    <w:rsid w:val="00135A27"/>
    <w:rsid w:val="00152EB3"/>
    <w:rsid w:val="001873B4"/>
    <w:rsid w:val="00187BD3"/>
    <w:rsid w:val="001B2028"/>
    <w:rsid w:val="001D6762"/>
    <w:rsid w:val="00226771"/>
    <w:rsid w:val="002346D8"/>
    <w:rsid w:val="00237129"/>
    <w:rsid w:val="002408AB"/>
    <w:rsid w:val="00241C9E"/>
    <w:rsid w:val="00246C65"/>
    <w:rsid w:val="00254C39"/>
    <w:rsid w:val="002729F9"/>
    <w:rsid w:val="00273DDE"/>
    <w:rsid w:val="0029001A"/>
    <w:rsid w:val="0029119F"/>
    <w:rsid w:val="00292069"/>
    <w:rsid w:val="002A0F36"/>
    <w:rsid w:val="002B7091"/>
    <w:rsid w:val="002F217B"/>
    <w:rsid w:val="0030340B"/>
    <w:rsid w:val="003231D7"/>
    <w:rsid w:val="00330129"/>
    <w:rsid w:val="00336251"/>
    <w:rsid w:val="003776CA"/>
    <w:rsid w:val="00383981"/>
    <w:rsid w:val="003A13B5"/>
    <w:rsid w:val="003A6682"/>
    <w:rsid w:val="003A67F5"/>
    <w:rsid w:val="003D7988"/>
    <w:rsid w:val="003F0495"/>
    <w:rsid w:val="00403DDA"/>
    <w:rsid w:val="00441432"/>
    <w:rsid w:val="00473FFE"/>
    <w:rsid w:val="00484FC1"/>
    <w:rsid w:val="00491480"/>
    <w:rsid w:val="004B655B"/>
    <w:rsid w:val="004C338D"/>
    <w:rsid w:val="004C5DBF"/>
    <w:rsid w:val="004D1940"/>
    <w:rsid w:val="004E38B0"/>
    <w:rsid w:val="004F1F1A"/>
    <w:rsid w:val="00534B06"/>
    <w:rsid w:val="00551E87"/>
    <w:rsid w:val="0055339E"/>
    <w:rsid w:val="005A3FE1"/>
    <w:rsid w:val="005A65EF"/>
    <w:rsid w:val="005D5A20"/>
    <w:rsid w:val="005E0E8B"/>
    <w:rsid w:val="005E7420"/>
    <w:rsid w:val="005F1F82"/>
    <w:rsid w:val="006112FE"/>
    <w:rsid w:val="00617877"/>
    <w:rsid w:val="00621CAC"/>
    <w:rsid w:val="0066581B"/>
    <w:rsid w:val="006746A0"/>
    <w:rsid w:val="0067535C"/>
    <w:rsid w:val="00681B9B"/>
    <w:rsid w:val="006822E9"/>
    <w:rsid w:val="00684770"/>
    <w:rsid w:val="0069266D"/>
    <w:rsid w:val="006C000E"/>
    <w:rsid w:val="006D2C38"/>
    <w:rsid w:val="006D47A3"/>
    <w:rsid w:val="006E639F"/>
    <w:rsid w:val="006E789F"/>
    <w:rsid w:val="006F1926"/>
    <w:rsid w:val="006F5B90"/>
    <w:rsid w:val="00725327"/>
    <w:rsid w:val="0072698C"/>
    <w:rsid w:val="00737909"/>
    <w:rsid w:val="00741F94"/>
    <w:rsid w:val="00766E23"/>
    <w:rsid w:val="00785830"/>
    <w:rsid w:val="00796CC3"/>
    <w:rsid w:val="00797C89"/>
    <w:rsid w:val="007A70CE"/>
    <w:rsid w:val="007B6A95"/>
    <w:rsid w:val="007D3FAF"/>
    <w:rsid w:val="008006EB"/>
    <w:rsid w:val="00814716"/>
    <w:rsid w:val="008169E3"/>
    <w:rsid w:val="00841040"/>
    <w:rsid w:val="008506F6"/>
    <w:rsid w:val="00877DCA"/>
    <w:rsid w:val="008848B6"/>
    <w:rsid w:val="0089124F"/>
    <w:rsid w:val="008912C5"/>
    <w:rsid w:val="00893CBA"/>
    <w:rsid w:val="008B5832"/>
    <w:rsid w:val="008B64F2"/>
    <w:rsid w:val="008C2BB4"/>
    <w:rsid w:val="008C6C26"/>
    <w:rsid w:val="008E16EA"/>
    <w:rsid w:val="008F0495"/>
    <w:rsid w:val="00920671"/>
    <w:rsid w:val="00926529"/>
    <w:rsid w:val="00952F00"/>
    <w:rsid w:val="00975FC1"/>
    <w:rsid w:val="00992831"/>
    <w:rsid w:val="00992D06"/>
    <w:rsid w:val="009B131A"/>
    <w:rsid w:val="009C57BB"/>
    <w:rsid w:val="009E3BD7"/>
    <w:rsid w:val="009E76D2"/>
    <w:rsid w:val="00A30483"/>
    <w:rsid w:val="00A309E5"/>
    <w:rsid w:val="00A74932"/>
    <w:rsid w:val="00AA1B80"/>
    <w:rsid w:val="00AB72E8"/>
    <w:rsid w:val="00AD5534"/>
    <w:rsid w:val="00B15EF1"/>
    <w:rsid w:val="00B4662F"/>
    <w:rsid w:val="00B47332"/>
    <w:rsid w:val="00B51A59"/>
    <w:rsid w:val="00B55972"/>
    <w:rsid w:val="00B62127"/>
    <w:rsid w:val="00B651D2"/>
    <w:rsid w:val="00B823FE"/>
    <w:rsid w:val="00B82C19"/>
    <w:rsid w:val="00BB022B"/>
    <w:rsid w:val="00BB3769"/>
    <w:rsid w:val="00C00F10"/>
    <w:rsid w:val="00C205D5"/>
    <w:rsid w:val="00C56F30"/>
    <w:rsid w:val="00C81D3E"/>
    <w:rsid w:val="00C87383"/>
    <w:rsid w:val="00CE2C28"/>
    <w:rsid w:val="00CF197F"/>
    <w:rsid w:val="00CF70E1"/>
    <w:rsid w:val="00CF76EC"/>
    <w:rsid w:val="00D061D6"/>
    <w:rsid w:val="00D2678D"/>
    <w:rsid w:val="00D47BB3"/>
    <w:rsid w:val="00D51C49"/>
    <w:rsid w:val="00D71483"/>
    <w:rsid w:val="00DD450D"/>
    <w:rsid w:val="00DF3773"/>
    <w:rsid w:val="00E56B4F"/>
    <w:rsid w:val="00E6762E"/>
    <w:rsid w:val="00EB5FF1"/>
    <w:rsid w:val="00EC0A38"/>
    <w:rsid w:val="00EF3378"/>
    <w:rsid w:val="00EF6D14"/>
    <w:rsid w:val="00EF7154"/>
    <w:rsid w:val="00F1552B"/>
    <w:rsid w:val="00F24B21"/>
    <w:rsid w:val="00F44FFA"/>
    <w:rsid w:val="00F5010A"/>
    <w:rsid w:val="00F53445"/>
    <w:rsid w:val="00FB10B2"/>
    <w:rsid w:val="00FC32EF"/>
    <w:rsid w:val="00FC513C"/>
    <w:rsid w:val="00FD512E"/>
    <w:rsid w:val="00FE4EE6"/>
    <w:rsid w:val="00FE6B3E"/>
    <w:rsid w:val="00FF04E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889ACE-CFF6-488F-858A-5F196F37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85830"/>
    <w:pPr>
      <w:keepNext/>
      <w:keepLines/>
      <w:spacing w:before="200" w:after="0"/>
      <w:outlineLvl w:val="1"/>
    </w:pPr>
    <w:rPr>
      <w:rFonts w:asciiTheme="majorHAnsi" w:eastAsiaTheme="majorEastAsia" w:hAnsiTheme="majorHAnsi" w:cstheme="majorBidi"/>
      <w:b/>
      <w:bCs/>
      <w:color w:val="4F81BD" w:themeColor="accent1"/>
      <w:sz w:val="26"/>
      <w:szCs w:val="26"/>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C2BB4"/>
    <w:pPr>
      <w:spacing w:after="0" w:line="240" w:lineRule="auto"/>
    </w:pPr>
    <w:rPr>
      <w:sz w:val="20"/>
      <w:szCs w:val="20"/>
      <w:lang w:val="id-ID" w:eastAsia="id-ID"/>
    </w:rPr>
  </w:style>
  <w:style w:type="character" w:customStyle="1" w:styleId="FootnoteTextChar">
    <w:name w:val="Footnote Text Char"/>
    <w:basedOn w:val="DefaultParagraphFont"/>
    <w:link w:val="FootnoteText"/>
    <w:uiPriority w:val="99"/>
    <w:rsid w:val="008C2BB4"/>
    <w:rPr>
      <w:sz w:val="20"/>
      <w:szCs w:val="20"/>
      <w:lang w:val="id-ID" w:eastAsia="id-ID"/>
    </w:rPr>
  </w:style>
  <w:style w:type="character" w:styleId="FootnoteReference">
    <w:name w:val="footnote reference"/>
    <w:basedOn w:val="DefaultParagraphFont"/>
    <w:uiPriority w:val="99"/>
    <w:semiHidden/>
    <w:unhideWhenUsed/>
    <w:rsid w:val="008C2BB4"/>
    <w:rPr>
      <w:vertAlign w:val="superscript"/>
    </w:rPr>
  </w:style>
  <w:style w:type="character" w:styleId="Hyperlink">
    <w:name w:val="Hyperlink"/>
    <w:basedOn w:val="DefaultParagraphFont"/>
    <w:uiPriority w:val="99"/>
    <w:unhideWhenUsed/>
    <w:rsid w:val="00056AA0"/>
    <w:rPr>
      <w:color w:val="0000FF" w:themeColor="hyperlink"/>
      <w:u w:val="single"/>
    </w:rPr>
  </w:style>
  <w:style w:type="character" w:styleId="CommentReference">
    <w:name w:val="annotation reference"/>
    <w:basedOn w:val="DefaultParagraphFont"/>
    <w:uiPriority w:val="99"/>
    <w:semiHidden/>
    <w:unhideWhenUsed/>
    <w:rsid w:val="00EF6D14"/>
    <w:rPr>
      <w:sz w:val="18"/>
      <w:szCs w:val="18"/>
    </w:rPr>
  </w:style>
  <w:style w:type="paragraph" w:styleId="CommentText">
    <w:name w:val="annotation text"/>
    <w:basedOn w:val="Normal"/>
    <w:link w:val="CommentTextChar"/>
    <w:uiPriority w:val="99"/>
    <w:semiHidden/>
    <w:unhideWhenUsed/>
    <w:rsid w:val="00EF6D14"/>
    <w:pPr>
      <w:spacing w:line="240" w:lineRule="auto"/>
    </w:pPr>
    <w:rPr>
      <w:sz w:val="24"/>
      <w:szCs w:val="24"/>
    </w:rPr>
  </w:style>
  <w:style w:type="character" w:customStyle="1" w:styleId="CommentTextChar">
    <w:name w:val="Comment Text Char"/>
    <w:basedOn w:val="DefaultParagraphFont"/>
    <w:link w:val="CommentText"/>
    <w:uiPriority w:val="99"/>
    <w:semiHidden/>
    <w:rsid w:val="00EF6D14"/>
    <w:rPr>
      <w:sz w:val="24"/>
      <w:szCs w:val="24"/>
    </w:rPr>
  </w:style>
  <w:style w:type="paragraph" w:styleId="CommentSubject">
    <w:name w:val="annotation subject"/>
    <w:basedOn w:val="CommentText"/>
    <w:next w:val="CommentText"/>
    <w:link w:val="CommentSubjectChar"/>
    <w:uiPriority w:val="99"/>
    <w:semiHidden/>
    <w:unhideWhenUsed/>
    <w:rsid w:val="00EF6D14"/>
    <w:rPr>
      <w:b/>
      <w:bCs/>
      <w:sz w:val="20"/>
      <w:szCs w:val="20"/>
    </w:rPr>
  </w:style>
  <w:style w:type="character" w:customStyle="1" w:styleId="CommentSubjectChar">
    <w:name w:val="Comment Subject Char"/>
    <w:basedOn w:val="CommentTextChar"/>
    <w:link w:val="CommentSubject"/>
    <w:uiPriority w:val="99"/>
    <w:semiHidden/>
    <w:rsid w:val="00EF6D14"/>
    <w:rPr>
      <w:b/>
      <w:bCs/>
      <w:sz w:val="20"/>
      <w:szCs w:val="20"/>
    </w:rPr>
  </w:style>
  <w:style w:type="paragraph" w:styleId="BalloonText">
    <w:name w:val="Balloon Text"/>
    <w:basedOn w:val="Normal"/>
    <w:link w:val="BalloonTextChar"/>
    <w:uiPriority w:val="99"/>
    <w:semiHidden/>
    <w:unhideWhenUsed/>
    <w:rsid w:val="00EF6D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D14"/>
    <w:rPr>
      <w:rFonts w:ascii="Times New Roman" w:hAnsi="Times New Roman" w:cs="Times New Roman"/>
      <w:sz w:val="18"/>
      <w:szCs w:val="18"/>
    </w:rPr>
  </w:style>
  <w:style w:type="paragraph" w:styleId="Header">
    <w:name w:val="header"/>
    <w:basedOn w:val="Normal"/>
    <w:link w:val="HeaderChar"/>
    <w:uiPriority w:val="99"/>
    <w:unhideWhenUsed/>
    <w:rsid w:val="0000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EC"/>
  </w:style>
  <w:style w:type="paragraph" w:styleId="Footer">
    <w:name w:val="footer"/>
    <w:basedOn w:val="Normal"/>
    <w:link w:val="FooterChar"/>
    <w:uiPriority w:val="99"/>
    <w:unhideWhenUsed/>
    <w:rsid w:val="0000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EC"/>
  </w:style>
  <w:style w:type="character" w:customStyle="1" w:styleId="Heading2Char">
    <w:name w:val="Heading 2 Char"/>
    <w:basedOn w:val="DefaultParagraphFont"/>
    <w:link w:val="Heading2"/>
    <w:uiPriority w:val="9"/>
    <w:rsid w:val="00785830"/>
    <w:rPr>
      <w:rFonts w:asciiTheme="majorHAnsi" w:eastAsiaTheme="majorEastAsia" w:hAnsiTheme="majorHAnsi" w:cstheme="majorBidi"/>
      <w:b/>
      <w:bCs/>
      <w:color w:val="4F81BD" w:themeColor="accent1"/>
      <w:sz w:val="26"/>
      <w:szCs w:val="26"/>
      <w:lang w:val="id-ID" w:eastAsia="ko-KR"/>
    </w:rPr>
  </w:style>
  <w:style w:type="paragraph" w:styleId="ListParagraph">
    <w:name w:val="List Paragraph"/>
    <w:basedOn w:val="Normal"/>
    <w:qFormat/>
    <w:rsid w:val="00785830"/>
    <w:pPr>
      <w:ind w:left="720"/>
      <w:contextualSpacing/>
    </w:pPr>
    <w:rPr>
      <w:rFonts w:eastAsiaTheme="minorEastAsia"/>
      <w:lang w:val="id-ID" w:eastAsia="ko-KR"/>
    </w:rPr>
  </w:style>
  <w:style w:type="paragraph" w:customStyle="1" w:styleId="Default">
    <w:name w:val="Default"/>
    <w:rsid w:val="00785830"/>
    <w:pPr>
      <w:autoSpaceDE w:val="0"/>
      <w:autoSpaceDN w:val="0"/>
      <w:adjustRightInd w:val="0"/>
      <w:spacing w:after="0" w:line="240" w:lineRule="auto"/>
    </w:pPr>
    <w:rPr>
      <w:rFonts w:ascii="Times New Roman" w:hAnsi="Times New Roman" w:cs="Times New Roman"/>
      <w:color w:val="000000"/>
      <w:sz w:val="24"/>
      <w:szCs w:val="24"/>
      <w:lang w:val="id-ID" w:bidi="th-TH"/>
    </w:rPr>
  </w:style>
  <w:style w:type="table" w:styleId="TableGrid">
    <w:name w:val="Table Grid"/>
    <w:basedOn w:val="TableNormal"/>
    <w:uiPriority w:val="59"/>
    <w:rsid w:val="0078583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B7091"/>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92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purwawidjana@unpad.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re-scholar.libraries.wright.edu/knoesis/59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9A79-7AFC-4DF4-A0F2-C01FED57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4665</Words>
  <Characters>26592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2019-08-11T05:44:00Z</cp:lastPrinted>
  <dcterms:created xsi:type="dcterms:W3CDTF">2019-08-29T22:31:00Z</dcterms:created>
  <dcterms:modified xsi:type="dcterms:W3CDTF">2019-08-29T22:31:00Z</dcterms:modified>
</cp:coreProperties>
</file>