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B3769" w:rsidRDefault="00BB3769" w:rsidP="00684770">
      <w:pPr>
        <w:tabs>
          <w:tab w:val="left" w:pos="2977"/>
        </w:tabs>
        <w:spacing w:after="0"/>
        <w:jc w:val="center"/>
        <w:rPr>
          <w:rFonts w:ascii="Book Antiqua" w:hAnsi="Book Antiqua"/>
          <w:b/>
          <w:bCs/>
          <w:sz w:val="24"/>
          <w:szCs w:val="24"/>
          <w:lang w:val="id-ID"/>
        </w:rPr>
      </w:pPr>
    </w:p>
    <w:p w:rsidR="00785830" w:rsidRDefault="00095727" w:rsidP="00095727">
      <w:pPr>
        <w:spacing w:after="0"/>
        <w:jc w:val="center"/>
        <w:rPr>
          <w:rFonts w:ascii="Book Antiqua" w:eastAsia="Calibri" w:hAnsi="Book Antiqua" w:cs="Times New Roman"/>
          <w:b/>
          <w:caps/>
          <w:sz w:val="24"/>
          <w:szCs w:val="24"/>
          <w:lang w:val="id-ID"/>
        </w:rPr>
      </w:pPr>
      <w:r w:rsidRPr="00095727">
        <w:rPr>
          <w:rFonts w:ascii="Book Antiqua" w:eastAsia="Calibri" w:hAnsi="Book Antiqua" w:cs="Times New Roman"/>
          <w:b/>
          <w:caps/>
          <w:sz w:val="24"/>
          <w:szCs w:val="24"/>
          <w:lang w:val="id-ID"/>
        </w:rPr>
        <w:t>Deflasi Semantis dalam Pertukaran antara Bahasa Inggris dan Bahasa Indonesia</w:t>
      </w:r>
    </w:p>
    <w:p w:rsidR="00095727" w:rsidRPr="00095727" w:rsidRDefault="00095727" w:rsidP="00095727">
      <w:pPr>
        <w:spacing w:after="0"/>
        <w:jc w:val="center"/>
        <w:rPr>
          <w:rFonts w:ascii="Book Antiqua" w:eastAsia="Calibri" w:hAnsi="Book Antiqua" w:cs="Times New Roman"/>
          <w:b/>
          <w:caps/>
          <w:sz w:val="24"/>
          <w:szCs w:val="24"/>
          <w:lang w:val="id-ID"/>
        </w:rPr>
      </w:pPr>
    </w:p>
    <w:p w:rsidR="00095727" w:rsidRPr="006E789F" w:rsidRDefault="00095727" w:rsidP="00095727">
      <w:pPr>
        <w:spacing w:after="0" w:line="259" w:lineRule="auto"/>
        <w:jc w:val="center"/>
        <w:rPr>
          <w:rFonts w:ascii="Book Antiqua" w:eastAsia="Calibri" w:hAnsi="Book Antiqua" w:cs="Times New Roman"/>
          <w:b/>
          <w:sz w:val="20"/>
          <w:szCs w:val="20"/>
          <w:lang w:val="id-ID"/>
        </w:rPr>
      </w:pPr>
      <w:r w:rsidRPr="006E789F">
        <w:rPr>
          <w:rFonts w:ascii="Book Antiqua" w:eastAsia="Calibri" w:hAnsi="Book Antiqua" w:cs="Times New Roman"/>
          <w:b/>
          <w:sz w:val="20"/>
          <w:szCs w:val="20"/>
          <w:lang w:val="id-ID"/>
        </w:rPr>
        <w:t>Ari J. Adipurwawidjana</w:t>
      </w:r>
    </w:p>
    <w:p w:rsidR="00095727" w:rsidRPr="00095727" w:rsidRDefault="00095727" w:rsidP="00095727">
      <w:pPr>
        <w:spacing w:after="0" w:line="240" w:lineRule="auto"/>
        <w:jc w:val="center"/>
        <w:rPr>
          <w:rFonts w:ascii="Book Antiqua" w:eastAsia="Calibri" w:hAnsi="Book Antiqua" w:cs="Times New Roman"/>
          <w:sz w:val="20"/>
          <w:szCs w:val="20"/>
          <w:lang w:val="id-ID"/>
        </w:rPr>
      </w:pPr>
      <w:r w:rsidRPr="00095727">
        <w:rPr>
          <w:rFonts w:ascii="Book Antiqua" w:eastAsia="Calibri" w:hAnsi="Book Antiqua" w:cs="Times New Roman"/>
          <w:sz w:val="20"/>
          <w:szCs w:val="20"/>
          <w:lang w:val="id-ID"/>
        </w:rPr>
        <w:t>Universitas Padjadjaran</w:t>
      </w:r>
    </w:p>
    <w:p w:rsidR="00095727" w:rsidRPr="006E789F" w:rsidRDefault="00FD512E" w:rsidP="006E789F">
      <w:pPr>
        <w:spacing w:after="160" w:line="240" w:lineRule="auto"/>
        <w:jc w:val="center"/>
        <w:rPr>
          <w:rFonts w:ascii="Book Antiqua" w:eastAsia="Calibri" w:hAnsi="Book Antiqua" w:cs="Times New Roman"/>
          <w:color w:val="000000" w:themeColor="text1"/>
          <w:sz w:val="20"/>
          <w:szCs w:val="20"/>
          <w:lang w:val="id-ID"/>
        </w:rPr>
      </w:pPr>
      <w:hyperlink r:id="rId8" w:history="1">
        <w:r w:rsidR="00095727" w:rsidRPr="006E789F">
          <w:rPr>
            <w:rStyle w:val="Hyperlink"/>
            <w:rFonts w:ascii="Book Antiqua" w:eastAsia="Calibri" w:hAnsi="Book Antiqua" w:cs="Times New Roman"/>
            <w:color w:val="000000" w:themeColor="text1"/>
            <w:sz w:val="20"/>
            <w:szCs w:val="20"/>
            <w:u w:val="none"/>
            <w:lang w:val="id-ID"/>
          </w:rPr>
          <w:t>adipurwawidjana@unpad.ac.id</w:t>
        </w:r>
      </w:hyperlink>
    </w:p>
    <w:p w:rsidR="00187BD3" w:rsidRPr="00187BD3" w:rsidRDefault="00187BD3" w:rsidP="00187BD3">
      <w:pPr>
        <w:spacing w:after="0"/>
        <w:jc w:val="center"/>
        <w:rPr>
          <w:rFonts w:ascii="Book Antiqua" w:hAnsi="Book Antiqua"/>
          <w:b/>
          <w:bCs/>
          <w:sz w:val="20"/>
          <w:szCs w:val="20"/>
          <w:lang w:val="id-ID"/>
        </w:rPr>
      </w:pPr>
      <w:r w:rsidRPr="00187BD3">
        <w:rPr>
          <w:rFonts w:ascii="Book Antiqua" w:hAnsi="Book Antiqua"/>
          <w:b/>
          <w:bCs/>
          <w:sz w:val="20"/>
          <w:szCs w:val="20"/>
          <w:lang w:val="id-ID"/>
        </w:rPr>
        <w:t>A</w:t>
      </w:r>
      <w:r w:rsidR="00684770">
        <w:rPr>
          <w:rFonts w:ascii="Book Antiqua" w:hAnsi="Book Antiqua"/>
          <w:b/>
          <w:bCs/>
          <w:sz w:val="20"/>
          <w:szCs w:val="20"/>
          <w:lang w:val="id-ID"/>
        </w:rPr>
        <w:t>bstrak</w:t>
      </w:r>
      <w:bookmarkStart w:id="0" w:name="_GoBack"/>
      <w:bookmarkEnd w:id="0"/>
    </w:p>
    <w:p w:rsidR="00095727" w:rsidRDefault="00095727" w:rsidP="00095727">
      <w:pPr>
        <w:spacing w:after="0" w:line="240" w:lineRule="auto"/>
        <w:ind w:firstLine="720"/>
        <w:jc w:val="both"/>
        <w:rPr>
          <w:rFonts w:ascii="Book Antiqua" w:eastAsia="Calibri" w:hAnsi="Book Antiqua" w:cs="Times New Roman"/>
          <w:sz w:val="18"/>
          <w:szCs w:val="18"/>
          <w:lang w:val="id-ID"/>
        </w:rPr>
      </w:pPr>
      <w:r w:rsidRPr="00095727">
        <w:rPr>
          <w:rFonts w:ascii="Book Antiqua" w:eastAsia="Calibri" w:hAnsi="Book Antiqua" w:cs="Times New Roman"/>
          <w:sz w:val="18"/>
          <w:szCs w:val="18"/>
          <w:lang w:val="id-ID"/>
        </w:rPr>
        <w:t xml:space="preserve">Penggunaan unsur-unsur bahasa Inggris dalam wacana Indonesia kontemporer semakin menjadi lazim dan meresap dalam berbagai konteks mulai dari percakapan sehari-hari, forum akademik, hingga media massa baik dalam bentuk ujaran lisan maupun teks tertulis. Perjumpaan antara bahasa Inggris dan bahasa Indonesia sama sekali bukan fenomena baru. Tiga periode pertukaran interlinguistik antara kedua bahasa dapat diidentifikasi sebelum periode yang sedang berlangsung kini, mulai dari (1) pertukaran tidak langsung melalui bahasa lain, (2) pertukaran langsung terdokumentasi sejak awal abad ke-19 yang bertepatan dengan kehadiran Imperium Britania di Asia Tenggara yang memfasilitasi dimasukannya sejumlah besar kata-kata Melayu ke dalam kosakata bahasa Inggris, dan (3) periode pasca-Perang Dunia II saat Indonesia menjadi lebih terlibat dalam ekonomi global yang berkontribusi pada penyebaran praktik budaya (Adipurwawidjana, 2013). Namun, walaupun dalam pertukaran semacam itu pergeseran dan modifikasi pada berbagai tingkat linguistik tidak dapat dihindari, arus lintas budaya yang melimpah saat ini tampaknya tidak memberikan kesempatan bagi unsur-unsur bahasa yang dipinjam untuk beradaptasi dengan struktur bahasa Indonesia sebagai bahasa peminjam, yang mengakibatkan penggunaan nahasa Inggris yang </w:t>
      </w:r>
      <w:r w:rsidR="00CE2C28">
        <w:rPr>
          <w:rFonts w:ascii="Book Antiqua" w:eastAsia="Calibri" w:hAnsi="Book Antiqua" w:cs="Times New Roman"/>
          <w:sz w:val="18"/>
          <w:szCs w:val="18"/>
          <w:lang w:val="id-ID"/>
        </w:rPr>
        <w:t>sepotong-sepoto</w:t>
      </w:r>
      <w:r w:rsidRPr="00095727">
        <w:rPr>
          <w:rFonts w:ascii="Book Antiqua" w:eastAsia="Calibri" w:hAnsi="Book Antiqua" w:cs="Times New Roman"/>
          <w:sz w:val="18"/>
          <w:szCs w:val="18"/>
          <w:lang w:val="id-ID"/>
        </w:rPr>
        <w:t>ng dan terfragmentasi dalam penggunaan bahasa Indonesia secara umum. Hal ini merupakan gejala yang disebut  Halpern (2001, 2008) sebagai "deflasi semantik," sebuah gejalan yang mengurangi nilai dan bobot semantik karena penggunaan bahasa di tingkat permukaan belaka tidak memberikan ruang yang cukup untuk penyerapannya. Melihat ujaran sehari-hari dan teks-teks yang hadir di ruang publik, tulisan ini akan menunjukkan terjadinya deflasi semantik atas kata dan frasa yang dipinjam bahasa Inggris dalam wacana Indonesia kontemporer, termasuk degradasi elemen eufemistik dan disfemistik, penggunaan yang tidak idiomatis, dan formasi kata non-standar.</w:t>
      </w:r>
    </w:p>
    <w:p w:rsidR="00095727" w:rsidRPr="00095727" w:rsidRDefault="00095727" w:rsidP="00095727">
      <w:pPr>
        <w:spacing w:after="0" w:line="240" w:lineRule="auto"/>
        <w:jc w:val="both"/>
        <w:rPr>
          <w:rFonts w:ascii="Book Antiqua" w:eastAsia="Calibri" w:hAnsi="Book Antiqua" w:cs="Times New Roman"/>
          <w:sz w:val="18"/>
          <w:szCs w:val="18"/>
          <w:lang w:val="id-ID"/>
        </w:rPr>
      </w:pPr>
      <w:r w:rsidRPr="00095727">
        <w:rPr>
          <w:rFonts w:ascii="Book Antiqua" w:eastAsia="Calibri" w:hAnsi="Book Antiqua" w:cs="Times New Roman"/>
          <w:b/>
          <w:sz w:val="18"/>
          <w:szCs w:val="18"/>
          <w:lang w:val="id-ID"/>
        </w:rPr>
        <w:t>Kata kunci:</w:t>
      </w:r>
      <w:r w:rsidRPr="00095727">
        <w:rPr>
          <w:rFonts w:ascii="Book Antiqua" w:eastAsia="Calibri" w:hAnsi="Book Antiqua" w:cs="Times New Roman"/>
          <w:sz w:val="18"/>
          <w:szCs w:val="18"/>
          <w:lang w:val="id-ID"/>
        </w:rPr>
        <w:t xml:space="preserve"> deflasi semanstis, pertukaran antarbahasa, disfemisme efe</w:t>
      </w:r>
      <w:r w:rsidRPr="00095727">
        <w:rPr>
          <w:rFonts w:ascii="Book Antiqua" w:eastAsia="Calibri" w:hAnsi="Book Antiqua" w:cs="Times New Roman"/>
          <w:i/>
          <w:sz w:val="18"/>
          <w:szCs w:val="18"/>
        </w:rPr>
        <w:t xml:space="preserve">semantic deflation; </w:t>
      </w:r>
      <w:proofErr w:type="spellStart"/>
      <w:r w:rsidRPr="00095727">
        <w:rPr>
          <w:rFonts w:ascii="Book Antiqua" w:eastAsia="Calibri" w:hAnsi="Book Antiqua" w:cs="Times New Roman"/>
          <w:i/>
          <w:sz w:val="18"/>
          <w:szCs w:val="18"/>
        </w:rPr>
        <w:t>interlinguistic</w:t>
      </w:r>
      <w:proofErr w:type="spellEnd"/>
      <w:r w:rsidRPr="00095727">
        <w:rPr>
          <w:rFonts w:ascii="Book Antiqua" w:eastAsia="Calibri" w:hAnsi="Book Antiqua" w:cs="Times New Roman"/>
          <w:i/>
          <w:sz w:val="18"/>
          <w:szCs w:val="18"/>
        </w:rPr>
        <w:t xml:space="preserve"> exchange; euphemistic dysphemism; postcolonial fetish</w:t>
      </w:r>
    </w:p>
    <w:p w:rsidR="00095727" w:rsidRDefault="00095727" w:rsidP="00785830">
      <w:pPr>
        <w:autoSpaceDE w:val="0"/>
        <w:autoSpaceDN w:val="0"/>
        <w:adjustRightInd w:val="0"/>
        <w:spacing w:after="0" w:line="240" w:lineRule="auto"/>
        <w:jc w:val="both"/>
        <w:rPr>
          <w:rFonts w:ascii="Book Antiqua" w:hAnsi="Book Antiqua"/>
          <w:b/>
          <w:bCs/>
          <w:sz w:val="20"/>
          <w:szCs w:val="20"/>
          <w:lang w:val="id-ID"/>
        </w:rPr>
      </w:pPr>
    </w:p>
    <w:p w:rsidR="00785830" w:rsidRPr="00785830" w:rsidRDefault="00785830" w:rsidP="00684770">
      <w:pPr>
        <w:autoSpaceDE w:val="0"/>
        <w:autoSpaceDN w:val="0"/>
        <w:adjustRightInd w:val="0"/>
        <w:spacing w:after="0"/>
        <w:jc w:val="center"/>
        <w:rPr>
          <w:rFonts w:ascii="Book Antiqua" w:hAnsi="Book Antiqua"/>
          <w:b/>
          <w:bCs/>
          <w:sz w:val="20"/>
          <w:szCs w:val="20"/>
          <w:lang w:val="id-ID"/>
        </w:rPr>
      </w:pPr>
      <w:r w:rsidRPr="00785830">
        <w:rPr>
          <w:rFonts w:ascii="Book Antiqua" w:hAnsi="Book Antiqua"/>
          <w:b/>
          <w:bCs/>
          <w:i/>
          <w:iCs/>
          <w:sz w:val="20"/>
          <w:szCs w:val="20"/>
          <w:lang w:val="id-ID"/>
        </w:rPr>
        <w:t>A</w:t>
      </w:r>
      <w:r w:rsidR="00684770">
        <w:rPr>
          <w:rFonts w:ascii="Book Antiqua" w:hAnsi="Book Antiqua"/>
          <w:b/>
          <w:bCs/>
          <w:i/>
          <w:iCs/>
          <w:sz w:val="20"/>
          <w:szCs w:val="20"/>
          <w:lang w:val="id-ID"/>
        </w:rPr>
        <w:t>bstract</w:t>
      </w:r>
    </w:p>
    <w:p w:rsidR="00095727" w:rsidRDefault="00095727" w:rsidP="00095727">
      <w:pPr>
        <w:spacing w:after="0" w:line="240" w:lineRule="auto"/>
        <w:ind w:firstLine="720"/>
        <w:jc w:val="both"/>
        <w:rPr>
          <w:rFonts w:ascii="Book Antiqua" w:eastAsia="Calibri" w:hAnsi="Book Antiqua" w:cs="Times New Roman"/>
          <w:i/>
          <w:sz w:val="18"/>
          <w:szCs w:val="18"/>
        </w:rPr>
      </w:pPr>
      <w:r w:rsidRPr="00095727">
        <w:rPr>
          <w:rFonts w:ascii="Book Antiqua" w:eastAsia="Calibri" w:hAnsi="Book Antiqua" w:cs="Times New Roman"/>
          <w:i/>
          <w:sz w:val="18"/>
          <w:szCs w:val="18"/>
        </w:rPr>
        <w:t xml:space="preserve">The use of English linguistic elements in contemporary Indonesian discourse is increasingly becoming more prevalent and pervasive ranging in contexts ranging from colloquial conversations, academic settings, </w:t>
      </w:r>
      <w:r w:rsidRPr="00095727">
        <w:rPr>
          <w:rFonts w:ascii="Book Antiqua" w:eastAsia="Calibri" w:hAnsi="Book Antiqua" w:cs="Times New Roman"/>
          <w:i/>
          <w:sz w:val="18"/>
          <w:szCs w:val="18"/>
          <w:lang w:val="id-ID"/>
        </w:rPr>
        <w:t xml:space="preserve">to </w:t>
      </w:r>
      <w:r w:rsidRPr="00095727">
        <w:rPr>
          <w:rFonts w:ascii="Book Antiqua" w:eastAsia="Calibri" w:hAnsi="Book Antiqua" w:cs="Times New Roman"/>
          <w:i/>
          <w:sz w:val="18"/>
          <w:szCs w:val="18"/>
        </w:rPr>
        <w:t xml:space="preserve">mass media both in the form of spoken utterances and written texts. The contact between English and Indonesian is by no means not a recent phenomenon. Three periods of </w:t>
      </w:r>
      <w:proofErr w:type="spellStart"/>
      <w:r w:rsidRPr="00095727">
        <w:rPr>
          <w:rFonts w:ascii="Book Antiqua" w:eastAsia="Calibri" w:hAnsi="Book Antiqua" w:cs="Times New Roman"/>
          <w:i/>
          <w:sz w:val="18"/>
          <w:szCs w:val="18"/>
        </w:rPr>
        <w:t>interlinguistic</w:t>
      </w:r>
      <w:proofErr w:type="spellEnd"/>
      <w:r w:rsidRPr="00095727">
        <w:rPr>
          <w:rFonts w:ascii="Book Antiqua" w:eastAsia="Calibri" w:hAnsi="Book Antiqua" w:cs="Times New Roman"/>
          <w:i/>
          <w:sz w:val="18"/>
          <w:szCs w:val="18"/>
        </w:rPr>
        <w:t xml:space="preserve"> exchange between the two languages can be identified before that which we now inhabit, beginning from (1) indirect exchanges through other languages, (2) the documented direct exchange since the early nineteenth-century which coincided with British imperial presence in southeast Asia facilitating a significant number of Malay words became incorporated into English vocabulary, and (3) the post-World War II period in which Indonesia became more enmeshed in global economy which contributed to the spread of cultural practice (</w:t>
      </w:r>
      <w:proofErr w:type="spellStart"/>
      <w:r w:rsidRPr="00095727">
        <w:rPr>
          <w:rFonts w:ascii="Book Antiqua" w:eastAsia="Calibri" w:hAnsi="Book Antiqua" w:cs="Times New Roman"/>
          <w:i/>
          <w:sz w:val="18"/>
          <w:szCs w:val="18"/>
        </w:rPr>
        <w:t>Adipurwawidjana</w:t>
      </w:r>
      <w:proofErr w:type="spellEnd"/>
      <w:r w:rsidRPr="00095727">
        <w:rPr>
          <w:rFonts w:ascii="Book Antiqua" w:eastAsia="Calibri" w:hAnsi="Book Antiqua" w:cs="Times New Roman"/>
          <w:i/>
          <w:sz w:val="18"/>
          <w:szCs w:val="18"/>
        </w:rPr>
        <w:t xml:space="preserve">, 2013). However, while in such exchanges shifts and modifications on various </w:t>
      </w:r>
      <w:r w:rsidRPr="00095727">
        <w:rPr>
          <w:rFonts w:ascii="Book Antiqua" w:eastAsia="Calibri" w:hAnsi="Book Antiqua" w:cs="Times New Roman"/>
          <w:i/>
          <w:sz w:val="18"/>
          <w:szCs w:val="18"/>
        </w:rPr>
        <w:lastRenderedPageBreak/>
        <w:t>linguistic levels are inevitable, toda</w:t>
      </w:r>
      <w:r w:rsidR="00CE2C28">
        <w:rPr>
          <w:rFonts w:ascii="Book Antiqua" w:eastAsia="Calibri" w:hAnsi="Book Antiqua" w:cs="Times New Roman"/>
          <w:i/>
          <w:sz w:val="18"/>
          <w:szCs w:val="18"/>
        </w:rPr>
        <w:t xml:space="preserve">y’s overwhelming cultural cross </w:t>
      </w:r>
      <w:r w:rsidRPr="00095727">
        <w:rPr>
          <w:rFonts w:ascii="Book Antiqua" w:eastAsia="Calibri" w:hAnsi="Book Antiqua" w:cs="Times New Roman"/>
          <w:i/>
          <w:sz w:val="18"/>
          <w:szCs w:val="18"/>
        </w:rPr>
        <w:t>flows seem to give no opportunity for borrowed linguistic elements to adapt to the structures of Bahasa Indonesia the host language, resulting in fragmented, patchy use of English within a dominantly Indonesian use. What Halpern (2001, 2008) calls “semantic deflation,” in which semantic value and weight become missing, as superficial use gives insufficient space for their absorption. Looking at everyday speech and texts occurring in public spaces, this paper will demonstrate the variety of semantic deflation of borrowed English words and phrases in contemporary Indonesian discourse, including the degradation of euphemistic and dysphemistic elements, unidiomatic use, and non-standard word-formations.</w:t>
      </w:r>
    </w:p>
    <w:p w:rsidR="00095727" w:rsidRPr="00095727" w:rsidRDefault="00095727" w:rsidP="00095727">
      <w:pPr>
        <w:spacing w:after="0" w:line="240" w:lineRule="auto"/>
        <w:jc w:val="both"/>
        <w:rPr>
          <w:rFonts w:ascii="Book Antiqua" w:eastAsia="Calibri" w:hAnsi="Book Antiqua" w:cs="Times New Roman"/>
          <w:i/>
          <w:sz w:val="18"/>
          <w:szCs w:val="18"/>
        </w:rPr>
      </w:pPr>
      <w:r w:rsidRPr="00095727">
        <w:rPr>
          <w:rFonts w:ascii="Book Antiqua" w:eastAsia="Calibri" w:hAnsi="Book Antiqua" w:cs="Times New Roman"/>
          <w:b/>
          <w:i/>
          <w:sz w:val="18"/>
          <w:szCs w:val="18"/>
        </w:rPr>
        <w:t>Keywords:</w:t>
      </w:r>
      <w:r w:rsidRPr="00095727">
        <w:rPr>
          <w:rFonts w:ascii="Book Antiqua" w:eastAsia="Calibri" w:hAnsi="Book Antiqua" w:cs="Times New Roman"/>
          <w:i/>
          <w:sz w:val="18"/>
          <w:szCs w:val="18"/>
        </w:rPr>
        <w:t xml:space="preserve"> semantic deflation; </w:t>
      </w:r>
      <w:proofErr w:type="spellStart"/>
      <w:r w:rsidRPr="00095727">
        <w:rPr>
          <w:rFonts w:ascii="Book Antiqua" w:eastAsia="Calibri" w:hAnsi="Book Antiqua" w:cs="Times New Roman"/>
          <w:i/>
          <w:sz w:val="18"/>
          <w:szCs w:val="18"/>
        </w:rPr>
        <w:t>interlinguistic</w:t>
      </w:r>
      <w:proofErr w:type="spellEnd"/>
      <w:r w:rsidRPr="00095727">
        <w:rPr>
          <w:rFonts w:ascii="Book Antiqua" w:eastAsia="Calibri" w:hAnsi="Book Antiqua" w:cs="Times New Roman"/>
          <w:i/>
          <w:sz w:val="18"/>
          <w:szCs w:val="18"/>
        </w:rPr>
        <w:t xml:space="preserve"> exchange; euphemistic dysphemism; postcolonial fetish</w:t>
      </w:r>
    </w:p>
    <w:p w:rsidR="00841040" w:rsidRDefault="00841040" w:rsidP="00684770">
      <w:pPr>
        <w:spacing w:after="0"/>
        <w:rPr>
          <w:rFonts w:ascii="Book Antiqua" w:hAnsi="Book Antiqua"/>
          <w:b/>
          <w:bCs/>
          <w:sz w:val="20"/>
          <w:szCs w:val="20"/>
          <w:lang w:val="id-ID"/>
        </w:rPr>
      </w:pPr>
    </w:p>
    <w:p w:rsidR="00785830" w:rsidRDefault="00684770" w:rsidP="00684770">
      <w:pPr>
        <w:spacing w:after="0"/>
        <w:rPr>
          <w:rFonts w:ascii="Book Antiqua" w:hAnsi="Book Antiqua"/>
          <w:b/>
          <w:bCs/>
          <w:sz w:val="20"/>
          <w:szCs w:val="20"/>
          <w:lang w:val="id-ID"/>
        </w:rPr>
      </w:pPr>
      <w:r>
        <w:rPr>
          <w:rFonts w:ascii="Book Antiqua" w:hAnsi="Book Antiqua"/>
          <w:b/>
          <w:bCs/>
          <w:sz w:val="20"/>
          <w:szCs w:val="20"/>
          <w:lang w:val="id-ID"/>
        </w:rPr>
        <w:t>I</w:t>
      </w:r>
      <w:r w:rsidR="006E789F">
        <w:rPr>
          <w:rFonts w:ascii="Book Antiqua" w:hAnsi="Book Antiqua"/>
          <w:b/>
          <w:bCs/>
          <w:sz w:val="20"/>
          <w:szCs w:val="20"/>
          <w:lang w:val="en-GB"/>
        </w:rPr>
        <w:t xml:space="preserve">. </w:t>
      </w:r>
      <w:r>
        <w:rPr>
          <w:rFonts w:ascii="Book Antiqua" w:hAnsi="Book Antiqua"/>
          <w:b/>
          <w:bCs/>
          <w:sz w:val="20"/>
          <w:szCs w:val="20"/>
          <w:lang w:val="id-ID"/>
        </w:rPr>
        <w:t xml:space="preserve"> </w:t>
      </w:r>
      <w:r w:rsidR="00785830" w:rsidRPr="002346D8">
        <w:rPr>
          <w:rFonts w:ascii="Book Antiqua" w:hAnsi="Book Antiqua"/>
          <w:b/>
          <w:bCs/>
          <w:sz w:val="20"/>
          <w:szCs w:val="20"/>
          <w:lang w:val="id-ID"/>
        </w:rPr>
        <w:t>PENDAHULUAN</w:t>
      </w:r>
    </w:p>
    <w:p w:rsidR="00095727" w:rsidRPr="00095727" w:rsidRDefault="00095727" w:rsidP="00095727">
      <w:pPr>
        <w:spacing w:after="0" w:line="240" w:lineRule="auto"/>
        <w:jc w:val="both"/>
        <w:rPr>
          <w:rFonts w:ascii="Book Antiqua" w:eastAsia="Calibri" w:hAnsi="Book Antiqua" w:cs="Times New Roman"/>
          <w:sz w:val="20"/>
          <w:szCs w:val="20"/>
          <w:lang w:val="id-ID"/>
        </w:rPr>
      </w:pPr>
      <w:r w:rsidRPr="00095727">
        <w:rPr>
          <w:rFonts w:ascii="Book Antiqua" w:eastAsia="Calibri" w:hAnsi="Book Antiqua" w:cs="Times New Roman"/>
          <w:sz w:val="20"/>
          <w:szCs w:val="20"/>
          <w:lang w:val="id-ID"/>
        </w:rPr>
        <w:t>Dalam sebuah kuliah yang disajikan di University of Melbourne pada bulan Juli 2016, Manneke Budiman menyatakan hasil pengamatannya bahwa setelah jatuhnya rezim Orde Baru di Indonesia, masyarakat umum baik sebagai semacam bentuk tindakan yang menjalanlan kebebasan berekspresi yang baru  diperoleh baru dan sekaligus sebagai perilaku sosial yang terkondisikan oleh lingkungan politik yang konon sudah hancur, memiliki kecenderungan untuk menggunakan cara berbahasa yang tampaknya merupakan tiruan dari modus ekspresi eufemistis yang sebelumnya ditunjukkan oleh elite politik dalam ujaran sehari-hari tanpa tujuan semantik. Budiman prihatin dengan kasus Vicky Prasetyo, yang inovatif tetapi tidak bermakna dalam caranya meramu frasa dalam wawancara televisi sehingga menjadi bahan tertawaan para penonton pada skala nasional. Vicky Prasetyo, bagaimanapun, menurut pendapat Budiman, lebih dari sekadar lelucon. Ia telah menahbiskan dirinya sebagai “wakil dari generasi pasca-Orde Baru yang telah mengambil peluang yang dibuka oleh demokrasi” (Budiman, 2016).</w:t>
      </w:r>
    </w:p>
    <w:p w:rsidR="00095727" w:rsidRPr="00095727" w:rsidRDefault="00095727" w:rsidP="00095727">
      <w:pPr>
        <w:spacing w:after="0" w:line="240" w:lineRule="auto"/>
        <w:ind w:firstLine="567"/>
        <w:jc w:val="both"/>
        <w:rPr>
          <w:rFonts w:ascii="Book Antiqua" w:eastAsia="Calibri" w:hAnsi="Book Antiqua" w:cs="Times New Roman"/>
          <w:sz w:val="20"/>
          <w:szCs w:val="20"/>
          <w:lang w:val="id-ID"/>
        </w:rPr>
      </w:pPr>
      <w:r w:rsidRPr="00095727">
        <w:rPr>
          <w:rFonts w:ascii="Book Antiqua" w:eastAsia="Calibri" w:hAnsi="Book Antiqua" w:cs="Times New Roman"/>
          <w:sz w:val="20"/>
          <w:szCs w:val="20"/>
          <w:lang w:val="id-ID"/>
        </w:rPr>
        <w:t>Prasetyo boleh jadi tidak terlalu keliru dalam caranya memosisikan diri dengan begitu yakin. Bukan hanya dirinya yang menunjukkan cara berekspresi seperti itu meskipun, mungkin sebagian besar contoh penggunaan bahasa semacam itu tidak seekstrem yang ditunjukkan Prasetyo. Publik Indonesia, yang telah mengalami regulasi yang ketat dalam penggunaan bahasa di bawah di bawah rezim Orde Baru, khususnya dalam penggunaan bahasa asing di ruang publik, sekarang dengan leluasa memasukkan kata-kata dan frasa-frasa bahasa Inggris dalam teks yang beredar dalam berbagai bentuk dari iklan ke tayangan pribadi di platform media sosial.</w:t>
      </w:r>
    </w:p>
    <w:p w:rsidR="00095727" w:rsidRPr="00095727" w:rsidRDefault="00095727" w:rsidP="00095727">
      <w:pPr>
        <w:spacing w:after="0" w:line="240" w:lineRule="auto"/>
        <w:ind w:firstLine="567"/>
        <w:jc w:val="both"/>
        <w:rPr>
          <w:rFonts w:ascii="Book Antiqua" w:eastAsia="Calibri" w:hAnsi="Book Antiqua" w:cs="Times New Roman"/>
          <w:sz w:val="20"/>
          <w:szCs w:val="20"/>
          <w:lang w:val="id-ID"/>
        </w:rPr>
      </w:pPr>
      <w:r w:rsidRPr="00095727">
        <w:rPr>
          <w:rFonts w:ascii="Book Antiqua" w:eastAsia="Calibri" w:hAnsi="Book Antiqua" w:cs="Times New Roman"/>
          <w:sz w:val="20"/>
          <w:szCs w:val="20"/>
          <w:lang w:val="id-ID"/>
        </w:rPr>
        <w:t>Terlepas dari kenyataan bahwa sangat sedikit penduduk Indonesia yang fasih berbahasa Inggris, kata-kata dan frasa-frasa dalam bahasa yang sering disebut sebagai "bahasa internasional" ini tersebar dan tersisipi dalam ujaran dan teks tertulis berbahasa Indonesia. Kata-kata dan frasa-frasa bahasa Inggris ini dirangkai menjadi kalimat, tetapi tanpa penyesuaian tata bahasa yang laik. Nyatanya, kata-kata dan frasa-frasa tersebut digunakan secara keliru baik secara gramatikal maupun dalam penggunaan idiomatisnya. Juga, tampaknya, kata-kata dan frasa-frasa ini kehilangan beberapa komponen semantisnya, terutama dalam frasa klise seperti “</w:t>
      </w:r>
      <w:r w:rsidRPr="00095727">
        <w:rPr>
          <w:rFonts w:ascii="Book Antiqua" w:eastAsia="Calibri" w:hAnsi="Book Antiqua" w:cs="Times New Roman"/>
          <w:i/>
          <w:sz w:val="20"/>
          <w:szCs w:val="20"/>
          <w:lang w:val="id-ID"/>
        </w:rPr>
        <w:t>by the way</w:t>
      </w:r>
      <w:r w:rsidRPr="00095727">
        <w:rPr>
          <w:rFonts w:ascii="Book Antiqua" w:eastAsia="Calibri" w:hAnsi="Book Antiqua" w:cs="Times New Roman"/>
          <w:sz w:val="20"/>
          <w:szCs w:val="20"/>
          <w:lang w:val="id-ID"/>
        </w:rPr>
        <w:t>” dan “</w:t>
      </w:r>
      <w:r w:rsidRPr="00095727">
        <w:rPr>
          <w:rFonts w:ascii="Book Antiqua" w:eastAsia="Calibri" w:hAnsi="Book Antiqua" w:cs="Times New Roman"/>
          <w:i/>
          <w:sz w:val="20"/>
          <w:szCs w:val="20"/>
          <w:lang w:val="id-ID"/>
        </w:rPr>
        <w:t>on the spot</w:t>
      </w:r>
      <w:r w:rsidRPr="00095727">
        <w:rPr>
          <w:rFonts w:ascii="Book Antiqua" w:eastAsia="Calibri" w:hAnsi="Book Antiqua" w:cs="Times New Roman"/>
          <w:sz w:val="20"/>
          <w:szCs w:val="20"/>
          <w:lang w:val="id-ID"/>
        </w:rPr>
        <w:t xml:space="preserve">” yang menunjukkan bahwa  seluruh frasa tersebut memiliki fungsi ilokusi meskipun kata-kata yang </w:t>
      </w:r>
      <w:r w:rsidRPr="00095727">
        <w:rPr>
          <w:rFonts w:ascii="Book Antiqua" w:eastAsia="Calibri" w:hAnsi="Book Antiqua" w:cs="Times New Roman"/>
          <w:sz w:val="20"/>
          <w:szCs w:val="20"/>
          <w:lang w:val="id-ID"/>
        </w:rPr>
        <w:lastRenderedPageBreak/>
        <w:t>membentuk kehilangan konten semantis karena frasa-frasa tersebut digunakan ketika orang berbicara dalam bahasa Indonesia sebagai satu kesatuan tetapi kata-kata yang membangun frasa-frasa tersebut tidak pernah digunakan secara terpisah. Misalnya, seseorang dapat menggunakan frasa “</w:t>
      </w:r>
      <w:r w:rsidRPr="00095727">
        <w:rPr>
          <w:rFonts w:ascii="Book Antiqua" w:eastAsia="Calibri" w:hAnsi="Book Antiqua" w:cs="Times New Roman"/>
          <w:i/>
          <w:sz w:val="20"/>
          <w:szCs w:val="20"/>
          <w:lang w:val="id-ID"/>
        </w:rPr>
        <w:t>by the way</w:t>
      </w:r>
      <w:r w:rsidRPr="00095727">
        <w:rPr>
          <w:rFonts w:ascii="Book Antiqua" w:eastAsia="Calibri" w:hAnsi="Book Antiqua" w:cs="Times New Roman"/>
          <w:sz w:val="20"/>
          <w:szCs w:val="20"/>
          <w:lang w:val="id-ID"/>
        </w:rPr>
        <w:t>” ketika berbicara dalam bahasa Indonesia tetapi orang yang sama tidak akan menggunakan kata “</w:t>
      </w:r>
      <w:r w:rsidRPr="00095727">
        <w:rPr>
          <w:rFonts w:ascii="Book Antiqua" w:eastAsia="Calibri" w:hAnsi="Book Antiqua" w:cs="Times New Roman"/>
          <w:i/>
          <w:sz w:val="20"/>
          <w:szCs w:val="20"/>
          <w:lang w:val="id-ID"/>
        </w:rPr>
        <w:t>by</w:t>
      </w:r>
      <w:r w:rsidRPr="00095727">
        <w:rPr>
          <w:rFonts w:ascii="Book Antiqua" w:eastAsia="Calibri" w:hAnsi="Book Antiqua" w:cs="Times New Roman"/>
          <w:sz w:val="20"/>
          <w:szCs w:val="20"/>
          <w:lang w:val="id-ID"/>
        </w:rPr>
        <w:t>,” “</w:t>
      </w:r>
      <w:r w:rsidRPr="00095727">
        <w:rPr>
          <w:rFonts w:ascii="Book Antiqua" w:eastAsia="Calibri" w:hAnsi="Book Antiqua" w:cs="Times New Roman"/>
          <w:i/>
          <w:sz w:val="20"/>
          <w:szCs w:val="20"/>
          <w:lang w:val="id-ID"/>
        </w:rPr>
        <w:t>the</w:t>
      </w:r>
      <w:r w:rsidRPr="00095727">
        <w:rPr>
          <w:rFonts w:ascii="Book Antiqua" w:eastAsia="Calibri" w:hAnsi="Book Antiqua" w:cs="Times New Roman"/>
          <w:sz w:val="20"/>
          <w:szCs w:val="20"/>
          <w:lang w:val="id-ID"/>
        </w:rPr>
        <w:t>,” atau “</w:t>
      </w:r>
      <w:r w:rsidRPr="00095727">
        <w:rPr>
          <w:rFonts w:ascii="Book Antiqua" w:eastAsia="Calibri" w:hAnsi="Book Antiqua" w:cs="Times New Roman"/>
          <w:i/>
          <w:sz w:val="20"/>
          <w:szCs w:val="20"/>
          <w:lang w:val="id-ID"/>
        </w:rPr>
        <w:t>way</w:t>
      </w:r>
      <w:r w:rsidRPr="00095727">
        <w:rPr>
          <w:rFonts w:ascii="Book Antiqua" w:eastAsia="Calibri" w:hAnsi="Book Antiqua" w:cs="Times New Roman"/>
          <w:sz w:val="20"/>
          <w:szCs w:val="20"/>
          <w:lang w:val="id-ID"/>
        </w:rPr>
        <w:t xml:space="preserve">” sebagai komponen pembangun frasa tersebut. Artinya, jika dalam penggunaan bahasa Inggris masing-masing kata pembangun frasa itu memiliki konten semantik sendiri secara individual. Setelah menjadi satu frasa, konten semantik bertambah. Ketika frase dilibatkan dalam satu kalimat atau ujaran, konten semantik di tingkat sintaktis. Dengan demikian, dalam wacana berbahasa Inggris kata-kata tersebut secara individual di tingkat lexical, secara kolektif di tingkat frasal, dan secara struktural di tingkat sintaktis serta secara idiomatis di tingkat diskursif akan memiliki makna yang beragam. Namun, dalam bahasa Indonesia yang ada hanya makna atau konten semantis di tingkat frasa. Makna secara leksikal, struktural, dan idiomatis tidak ada, dan tidak ada pula penggunaannya.  </w:t>
      </w:r>
    </w:p>
    <w:p w:rsidR="00095727" w:rsidRPr="00095727" w:rsidRDefault="00095727" w:rsidP="00095727">
      <w:pPr>
        <w:spacing w:after="0" w:line="240" w:lineRule="auto"/>
        <w:ind w:firstLine="567"/>
        <w:jc w:val="both"/>
        <w:rPr>
          <w:rFonts w:ascii="Book Antiqua" w:eastAsia="Calibri" w:hAnsi="Book Antiqua" w:cs="Times New Roman"/>
          <w:sz w:val="20"/>
          <w:szCs w:val="20"/>
          <w:lang w:val="id-ID"/>
        </w:rPr>
      </w:pPr>
      <w:r w:rsidRPr="00095727">
        <w:rPr>
          <w:rFonts w:ascii="Book Antiqua" w:eastAsia="Calibri" w:hAnsi="Book Antiqua" w:cs="Times New Roman"/>
          <w:sz w:val="20"/>
          <w:szCs w:val="20"/>
          <w:lang w:val="id-ID"/>
        </w:rPr>
        <w:t>Hilangnya konten semantis seperti itu lebih signifikan dalam tuturan yang mengandung makna konotatif daripada tuturan yang menyampaikan makna denotatif. Unsur disfemistis dalam penggunaan kata-kata yang konotatif dengan bobot emosional dan kultural tertentu, seperti dalam bersumpah atau memaki dalam konteks budaya aslinya dapat menggandung makna yang sangat kasar. Semua bahasa termasuk bahasa Indonesia, tentunya, memiliki kata-kata seperti itu, dan eufemisme telah digunakan sebagai strategi untuk menyiasatinya. Pada akhirnya, tulisan ini bertujuan untuk mengajukan argumen bahwa kata-kata bahasa Inggris digunakan dalam konteks berbahasa Indonesia sebagai cara eufemistis untuk memperhalus efek ofensif dari kata-kata disfemistik—atau, Allan dan Burridge (1998: 39) akan menyebutnya “disfem-isme euphemistis,” seperti sumpah serapah dan makian serta kata-kata yang terkait dengan aktivitas atau organ seksual, yang dianggap tidak dapat ditoleransi dalam situasi sosial yang normal. Dengan demikian, bobot semantis asli yang dikandung kata atau frasa semacam itu ketika digunakan digunakan dalam konteks berbahasa Inggris direduksi ketika kata-kata atau frasa-frasa tersebut menjadi bagian dari lingkungan berbahasa Indonesia sehingga menga-lami gejala yang disebut Halpern sebagai "deflasi semantis," yaitu perubahan semantis yang terjadi ketika “suatu eufemisme yang tadinya efektif kehilangan daya eufemistisnya dan menjadi sekadar istilah standar untuk ketidaknyamanan yang mulanya digunakan untuk melindungi kita dari [ketidaknyamanan tersebut]” (2009: 13). Dalam konteks tulisan ini, deflasi semantis terjadi pada  ungkapan yang awalnya disfemistis  murni dalam bahasa Inggris, tetapi menjadi disfemisme eufemistis ketika digunakan dalam tuturan berbahasa Indonesia sehingga mengalami deflasi semantis. Namun demikian, kata-kata dan frasa-frasa bahasa Inggris lainnya yang tidak memangdung bobot eufemistis atau disfemistik sekalipun mengalami deflasi karena penggunaannya dalam berbahasa Indonesia menjadi sangat spesifik dan komponen-komponen semantis tertentu hilang.</w:t>
      </w:r>
    </w:p>
    <w:p w:rsidR="00095727" w:rsidRPr="00095727" w:rsidRDefault="00095727" w:rsidP="00095727">
      <w:pPr>
        <w:spacing w:after="0" w:line="240" w:lineRule="auto"/>
        <w:ind w:firstLine="567"/>
        <w:jc w:val="both"/>
        <w:rPr>
          <w:rFonts w:ascii="Book Antiqua" w:eastAsia="Calibri" w:hAnsi="Book Antiqua" w:cs="Times New Roman"/>
          <w:sz w:val="20"/>
          <w:szCs w:val="20"/>
          <w:lang w:val="id-ID"/>
        </w:rPr>
      </w:pPr>
      <w:r w:rsidRPr="00095727">
        <w:rPr>
          <w:rFonts w:ascii="Book Antiqua" w:eastAsia="Calibri" w:hAnsi="Book Antiqua" w:cs="Times New Roman"/>
          <w:sz w:val="20"/>
          <w:szCs w:val="20"/>
          <w:lang w:val="id-ID"/>
        </w:rPr>
        <w:lastRenderedPageBreak/>
        <w:t>Dalam tulisan ini saya pun hendak menggagas lebih lanjut bahwa fenomena kultural-linguistik ini dapat dilihat sebagai bagian dari kondisi pos-kolonial, ketika masyarakat tertentu meniru atau memimik perilaku yang dikhayalkan sebagai atribut bangsa yang lebih unggul dalam konteks (pos-kolonial</w:t>
      </w:r>
      <w:r w:rsidR="00CE2C28">
        <w:rPr>
          <w:rFonts w:ascii="Book Antiqua" w:eastAsia="Calibri" w:hAnsi="Book Antiqua" w:cs="Times New Roman"/>
          <w:sz w:val="20"/>
          <w:szCs w:val="20"/>
          <w:lang w:val="id-ID"/>
        </w:rPr>
        <w:t>)</w:t>
      </w:r>
      <w:r w:rsidRPr="00095727">
        <w:rPr>
          <w:rFonts w:ascii="Book Antiqua" w:eastAsia="Calibri" w:hAnsi="Book Antiqua" w:cs="Times New Roman"/>
          <w:sz w:val="20"/>
          <w:szCs w:val="20"/>
          <w:lang w:val="id-ID"/>
        </w:rPr>
        <w:t xml:space="preserve"> dengan cara melakukan subversi terhadapnya atau untuk menciptakan platform tempat masyarakat tersebut dapat berdiri da-lam kedudukan yang sama  (Bhabha, 1994). Kata-kata dan frasa-frasa bahasa Inggris alih-alih diguna-kan untuk tujuan komunikatif untuk memberikan informasi, malah berfungsi lebih sebagai pemarkah prestise kelas. Dalam konteks seperti itu, pengetahuan, yang merupakan suatu aspek kekuasaan, juga dipandang sebagai azimat (</w:t>
      </w:r>
      <w:r w:rsidRPr="00095727">
        <w:rPr>
          <w:rFonts w:ascii="Book Antiqua" w:eastAsia="Calibri" w:hAnsi="Book Antiqua" w:cs="Times New Roman"/>
          <w:i/>
          <w:sz w:val="20"/>
          <w:szCs w:val="20"/>
          <w:lang w:val="id-ID"/>
        </w:rPr>
        <w:t>fetish</w:t>
      </w:r>
      <w:r w:rsidRPr="00095727">
        <w:rPr>
          <w:rFonts w:ascii="Book Antiqua" w:eastAsia="Calibri" w:hAnsi="Book Antiqua" w:cs="Times New Roman"/>
          <w:sz w:val="20"/>
          <w:szCs w:val="20"/>
          <w:lang w:val="id-ID"/>
        </w:rPr>
        <w:t>), yang bentuknya dipahami tidak dapat diubah, dan manifestasi linguistiknya cenderung dipertahankan meskipun tidak sesuai dengan budaya asalnya. Ketersediaan internet sebagai ruang tambahan untuk komunikasi selain dari komunikasi lisan tatap muka dan teks tertulis tidak saja memungkinkan dijalankannya modus ekspresi lisan dalam kondisi yang dimediasi melainkan juga menciptakan ruang baru tenpat cara-cara tertentu dalam terjadi di internet yang tidak mungkin terjadi dalam tuturan lisan atau teks tertulis sehingga membuka peluang bagi cara baru dalam berbahasa.</w:t>
      </w:r>
    </w:p>
    <w:p w:rsidR="00841040" w:rsidRPr="002346D8" w:rsidRDefault="00841040" w:rsidP="00684770">
      <w:pPr>
        <w:spacing w:after="0"/>
        <w:rPr>
          <w:rFonts w:ascii="Book Antiqua" w:hAnsi="Book Antiqua"/>
          <w:b/>
          <w:bCs/>
          <w:sz w:val="20"/>
          <w:szCs w:val="20"/>
          <w:lang w:val="id-ID"/>
        </w:rPr>
      </w:pPr>
    </w:p>
    <w:p w:rsidR="00785830" w:rsidRPr="002346D8" w:rsidRDefault="00684770" w:rsidP="00684770">
      <w:pPr>
        <w:spacing w:after="0"/>
        <w:rPr>
          <w:rFonts w:ascii="Book Antiqua" w:hAnsi="Book Antiqua"/>
          <w:b/>
          <w:bCs/>
          <w:sz w:val="20"/>
          <w:szCs w:val="20"/>
          <w:lang w:val="id-ID"/>
        </w:rPr>
      </w:pPr>
      <w:r>
        <w:rPr>
          <w:rFonts w:ascii="Book Antiqua" w:hAnsi="Book Antiqua"/>
          <w:b/>
          <w:bCs/>
          <w:sz w:val="20"/>
          <w:szCs w:val="20"/>
          <w:lang w:val="id-ID"/>
        </w:rPr>
        <w:t>II</w:t>
      </w:r>
      <w:r w:rsidR="006E789F">
        <w:rPr>
          <w:rFonts w:ascii="Book Antiqua" w:hAnsi="Book Antiqua"/>
          <w:b/>
          <w:bCs/>
          <w:sz w:val="20"/>
          <w:szCs w:val="20"/>
          <w:lang w:val="en-GB"/>
        </w:rPr>
        <w:t>.</w:t>
      </w:r>
      <w:r>
        <w:rPr>
          <w:rFonts w:ascii="Book Antiqua" w:hAnsi="Book Antiqua"/>
          <w:b/>
          <w:bCs/>
          <w:sz w:val="20"/>
          <w:szCs w:val="20"/>
          <w:lang w:val="id-ID"/>
        </w:rPr>
        <w:t xml:space="preserve"> </w:t>
      </w:r>
      <w:r w:rsidR="00785830" w:rsidRPr="002346D8">
        <w:rPr>
          <w:rFonts w:ascii="Book Antiqua" w:hAnsi="Book Antiqua"/>
          <w:b/>
          <w:bCs/>
          <w:sz w:val="20"/>
          <w:szCs w:val="20"/>
          <w:lang w:val="id-ID"/>
        </w:rPr>
        <w:t>METODE PENELITIAN</w:t>
      </w:r>
    </w:p>
    <w:p w:rsidR="00095727" w:rsidRPr="00095727" w:rsidRDefault="00095727" w:rsidP="00095727">
      <w:pPr>
        <w:spacing w:after="0" w:line="240" w:lineRule="auto"/>
        <w:ind w:firstLine="720"/>
        <w:jc w:val="both"/>
        <w:rPr>
          <w:rFonts w:ascii="Book Antiqua" w:eastAsia="Calibri" w:hAnsi="Book Antiqua" w:cs="Times New Roman"/>
          <w:sz w:val="20"/>
          <w:szCs w:val="20"/>
          <w:lang w:val="id-ID"/>
        </w:rPr>
      </w:pPr>
      <w:r w:rsidRPr="00095727">
        <w:rPr>
          <w:rFonts w:ascii="Book Antiqua" w:eastAsia="Calibri" w:hAnsi="Book Antiqua" w:cs="Times New Roman"/>
          <w:sz w:val="20"/>
          <w:szCs w:val="20"/>
          <w:lang w:val="id-ID"/>
        </w:rPr>
        <w:t>Penelitian untuk kajian ini terdiri atas tiga tahap. Pada tahap pertama, dikumpulkan kemunculan kata-kata dan frasa-frasa bahasa Inggris dalam wacana publik sebagaimana dicontohkan sebagian besar dalam iklan dan posting di media sosial dikumpulkan. Untuk memudahkan penelaahan, meskipun bahan cetakan (baik dalam bentuk publikasi kertas seperti surat kabar, majalah, dan selebaran serta pada media yang lebih besar seperti spanduk dan baliho) diamati dan didokumentasikan, contoh-contoh yang akan digunakan untuk analisis adalah yang tersedia dalam jaringan. Hal ini tidak mem-pengaruhi studi secara signifikan karena sebagian besar iklan direplikasi secara identik baik dalam bentuk fisik maupun dalam bentuk digital. Tentu saja, untuk contoh kasus penggunaan kata-kata dan frasa-frasa bahasa Inggris yang digunakan untuk keperluan pribadi, pada tahap awal ini, sampel dikumpulkan dari tayangan di media sosial, terutama Facebook, karena platform tersebut memungkinkan pihak yang bukan teman pemilik akun untuk mengakses materi yang diterbitkan untuk dilihat  publik. Dari semua sampel yang dikumpulkan, sejumlah terbatas dipilih sebagai sampel untuk masing-masing kategori penggunaan kata atau frase yang teridentifikasi.</w:t>
      </w:r>
    </w:p>
    <w:p w:rsidR="002B7091" w:rsidRDefault="00095727" w:rsidP="00095727">
      <w:pPr>
        <w:spacing w:after="0"/>
        <w:jc w:val="both"/>
        <w:rPr>
          <w:rFonts w:ascii="Book Antiqua" w:eastAsia="Calibri" w:hAnsi="Book Antiqua" w:cs="Times New Roman"/>
          <w:sz w:val="20"/>
          <w:szCs w:val="20"/>
          <w:lang w:val="id-ID"/>
        </w:rPr>
      </w:pPr>
      <w:r w:rsidRPr="00095727">
        <w:rPr>
          <w:rFonts w:ascii="Book Antiqua" w:eastAsia="Calibri" w:hAnsi="Book Antiqua" w:cs="Times New Roman"/>
          <w:sz w:val="20"/>
          <w:szCs w:val="20"/>
          <w:lang w:val="id-ID"/>
        </w:rPr>
        <w:t>Tahap kedua mencakup pengumpulan data melalui publikasi atau kuesioner online. Kuesioner (yang tersedia untuk akses di https://goo.gl/forms/S121scDaZ1h5i4JS2) terdiri atas dua bagian utama, masing-masing untuk tujuan yang berbeda, yaitu (1) bagian pertama untuk profil responden dan (2) bagian kedua untuk kumpulkan informasi tentang cara responden</w:t>
      </w:r>
      <w:r>
        <w:rPr>
          <w:rFonts w:ascii="Book Antiqua" w:eastAsia="Calibri" w:hAnsi="Book Antiqua" w:cs="Times New Roman"/>
          <w:sz w:val="20"/>
          <w:szCs w:val="20"/>
          <w:lang w:val="id-ID"/>
        </w:rPr>
        <w:t>.</w:t>
      </w:r>
    </w:p>
    <w:p w:rsidR="006E789F" w:rsidRDefault="006E789F" w:rsidP="00095727">
      <w:pPr>
        <w:spacing w:after="0"/>
        <w:jc w:val="both"/>
        <w:rPr>
          <w:rFonts w:ascii="Book Antiqua" w:eastAsia="Calibri" w:hAnsi="Book Antiqua" w:cs="Times New Roman"/>
          <w:sz w:val="20"/>
          <w:szCs w:val="20"/>
          <w:lang w:val="id-ID"/>
        </w:rPr>
      </w:pPr>
    </w:p>
    <w:p w:rsidR="006E789F" w:rsidRPr="00095727" w:rsidRDefault="006E789F" w:rsidP="00095727">
      <w:pPr>
        <w:spacing w:after="0"/>
        <w:jc w:val="both"/>
        <w:rPr>
          <w:rFonts w:ascii="Book Antiqua" w:hAnsi="Book Antiqua"/>
          <w:bCs/>
          <w:sz w:val="20"/>
          <w:szCs w:val="20"/>
          <w:lang w:val="id-ID"/>
        </w:rPr>
      </w:pPr>
    </w:p>
    <w:p w:rsidR="00785830" w:rsidRPr="00095727" w:rsidRDefault="00684770" w:rsidP="00684770">
      <w:pPr>
        <w:spacing w:after="0"/>
        <w:rPr>
          <w:rFonts w:ascii="Book Antiqua" w:hAnsi="Book Antiqua"/>
          <w:b/>
          <w:bCs/>
          <w:sz w:val="20"/>
          <w:szCs w:val="20"/>
          <w:lang w:val="id-ID"/>
        </w:rPr>
      </w:pPr>
      <w:r>
        <w:rPr>
          <w:rFonts w:ascii="Book Antiqua" w:hAnsi="Book Antiqua"/>
          <w:b/>
          <w:bCs/>
          <w:sz w:val="20"/>
          <w:szCs w:val="20"/>
          <w:lang w:val="id-ID"/>
        </w:rPr>
        <w:lastRenderedPageBreak/>
        <w:t>III</w:t>
      </w:r>
      <w:r w:rsidR="006E789F">
        <w:rPr>
          <w:rFonts w:ascii="Book Antiqua" w:hAnsi="Book Antiqua"/>
          <w:b/>
          <w:bCs/>
          <w:sz w:val="20"/>
          <w:szCs w:val="20"/>
          <w:lang w:val="en-GB"/>
        </w:rPr>
        <w:t>.</w:t>
      </w:r>
      <w:r>
        <w:rPr>
          <w:rFonts w:ascii="Book Antiqua" w:hAnsi="Book Antiqua"/>
          <w:b/>
          <w:bCs/>
          <w:sz w:val="20"/>
          <w:szCs w:val="20"/>
          <w:lang w:val="id-ID"/>
        </w:rPr>
        <w:t xml:space="preserve"> </w:t>
      </w:r>
      <w:r w:rsidR="00785830" w:rsidRPr="00095727">
        <w:rPr>
          <w:rFonts w:ascii="Book Antiqua" w:hAnsi="Book Antiqua"/>
          <w:b/>
          <w:bCs/>
          <w:sz w:val="20"/>
          <w:szCs w:val="20"/>
          <w:lang w:val="id-ID"/>
        </w:rPr>
        <w:t>HASIL DAN PEMBAHASAN</w:t>
      </w:r>
    </w:p>
    <w:p w:rsidR="00095727" w:rsidRPr="00095727" w:rsidRDefault="00095727" w:rsidP="00CE2C28">
      <w:pPr>
        <w:spacing w:after="0" w:line="240" w:lineRule="auto"/>
        <w:ind w:firstLine="567"/>
        <w:jc w:val="both"/>
        <w:rPr>
          <w:rFonts w:ascii="Book Antiqua" w:eastAsia="Calibri" w:hAnsi="Book Antiqua" w:cs="Times New Roman"/>
          <w:sz w:val="20"/>
          <w:szCs w:val="20"/>
          <w:lang w:val="id-ID"/>
        </w:rPr>
      </w:pPr>
      <w:r w:rsidRPr="00095727">
        <w:rPr>
          <w:rFonts w:ascii="Book Antiqua" w:eastAsia="Calibri" w:hAnsi="Book Antiqua" w:cs="Times New Roman"/>
          <w:sz w:val="20"/>
          <w:szCs w:val="20"/>
          <w:lang w:val="id-ID"/>
        </w:rPr>
        <w:t xml:space="preserve">Pertukaran langsung dan tidak langsung antara Inggris dan Indonesia telah dimulai sejak ada kontak dengan negara-negara asing terutama karena perdagangan. Melihat jumlah lema yang melacak kata-kata bahasa Inggris ke Bahasa Melayu atau Jawa dalam dua kamus penting, yaitu </w:t>
      </w:r>
      <w:r w:rsidRPr="00095727">
        <w:rPr>
          <w:rFonts w:ascii="Book Antiqua" w:eastAsia="Calibri" w:hAnsi="Book Antiqua" w:cs="Times New Roman"/>
          <w:i/>
          <w:sz w:val="20"/>
          <w:szCs w:val="20"/>
          <w:lang w:val="id-ID"/>
        </w:rPr>
        <w:t>Oxford English Dictionary</w:t>
      </w:r>
      <w:r w:rsidRPr="00095727">
        <w:rPr>
          <w:rFonts w:ascii="Book Antiqua" w:eastAsia="Calibri" w:hAnsi="Book Antiqua" w:cs="Times New Roman"/>
          <w:sz w:val="20"/>
          <w:szCs w:val="20"/>
          <w:lang w:val="id-ID"/>
        </w:rPr>
        <w:t xml:space="preserve"> (OED) dan </w:t>
      </w:r>
      <w:r w:rsidRPr="00095727">
        <w:rPr>
          <w:rFonts w:ascii="Book Antiqua" w:eastAsia="Calibri" w:hAnsi="Book Antiqua" w:cs="Times New Roman"/>
          <w:i/>
          <w:sz w:val="20"/>
          <w:szCs w:val="20"/>
          <w:lang w:val="id-ID"/>
        </w:rPr>
        <w:t>Unabridged Merriam-Webster</w:t>
      </w:r>
      <w:r w:rsidRPr="00095727">
        <w:rPr>
          <w:rFonts w:ascii="Book Antiqua" w:eastAsia="Calibri" w:hAnsi="Book Antiqua" w:cs="Times New Roman"/>
          <w:sz w:val="20"/>
          <w:szCs w:val="20"/>
          <w:lang w:val="id-ID"/>
        </w:rPr>
        <w:t xml:space="preserve"> </w:t>
      </w:r>
      <w:r w:rsidRPr="00095727">
        <w:rPr>
          <w:rFonts w:ascii="Book Antiqua" w:eastAsia="Calibri" w:hAnsi="Book Antiqua" w:cs="Times New Roman"/>
          <w:i/>
          <w:sz w:val="20"/>
          <w:szCs w:val="20"/>
          <w:lang w:val="id-ID"/>
        </w:rPr>
        <w:t xml:space="preserve">Dictionary </w:t>
      </w:r>
      <w:r w:rsidRPr="00095727">
        <w:rPr>
          <w:rFonts w:ascii="Book Antiqua" w:eastAsia="Calibri" w:hAnsi="Book Antiqua" w:cs="Times New Roman"/>
          <w:sz w:val="20"/>
          <w:szCs w:val="20"/>
          <w:lang w:val="id-ID"/>
        </w:rPr>
        <w:t>(UMW), jelas bahwa bahasa Indonesia memiliki kontribusi yang signifikan ke bahasa Inggris dengan kosakata berjumlah 279 kata yang muncul dalam dua kamus yang digabungkan (Adipurwawidjana, 2013). Adipurwawidjana mengidentifikasi tiga periode sejarah saat terjadi pertukaran antara bahasa Inggris dan bahasa Indonesia. Yang pertama adalah periode sebelum abad ke-19, ketika kata-kata dari bahasa Indonesia secara tidak langsung memasuki leksikon Inggris melalui bahasa lain seperti Cina, Arab, Persia, Sanskerta, dan Portugis. Tidak ada kontak langsung yang signifikan antara penutur bahasa Inggris dan bahasa Indonesia pada periode ini, tetapi lima bahasa tersebut, misalnya, berkontribusi pada kosakata bahasa Inggris dan Indonesia. Contohnya, kata “</w:t>
      </w:r>
      <w:r w:rsidRPr="00095727">
        <w:rPr>
          <w:rFonts w:ascii="Book Antiqua" w:eastAsia="Calibri" w:hAnsi="Book Antiqua" w:cs="Times New Roman"/>
          <w:i/>
          <w:sz w:val="20"/>
          <w:szCs w:val="20"/>
          <w:lang w:val="id-ID"/>
        </w:rPr>
        <w:t>camphor</w:t>
      </w:r>
      <w:r w:rsidRPr="00095727">
        <w:rPr>
          <w:rFonts w:ascii="Book Antiqua" w:eastAsia="Calibri" w:hAnsi="Book Antiqua" w:cs="Times New Roman"/>
          <w:sz w:val="20"/>
          <w:szCs w:val="20"/>
          <w:lang w:val="id-ID"/>
        </w:rPr>
        <w:t>” dalam bahasa Inggris terlacak secara etimologis oleh OED sebagai kata yang berasal dari kata “kapur” dalam bahasa Melayu melalui kata “</w:t>
      </w:r>
      <w:r w:rsidRPr="00095727">
        <w:rPr>
          <w:rFonts w:ascii="Book Antiqua" w:eastAsia="Calibri" w:hAnsi="Book Antiqua" w:cs="Times New Roman"/>
          <w:i/>
          <w:sz w:val="20"/>
          <w:szCs w:val="20"/>
          <w:lang w:val="id-ID"/>
        </w:rPr>
        <w:t>kafur</w:t>
      </w:r>
      <w:r w:rsidRPr="00095727">
        <w:rPr>
          <w:rFonts w:ascii="Book Antiqua" w:eastAsia="Calibri" w:hAnsi="Book Antiqua" w:cs="Times New Roman"/>
          <w:sz w:val="20"/>
          <w:szCs w:val="20"/>
          <w:lang w:val="id-ID"/>
        </w:rPr>
        <w:t>” dalam bahasa Arab yang diserap oleh bahasa Latin Madya menjadi kata “</w:t>
      </w:r>
      <w:r w:rsidRPr="00095727">
        <w:rPr>
          <w:rFonts w:ascii="Book Antiqua" w:eastAsia="Calibri" w:hAnsi="Book Antiqua" w:cs="Times New Roman"/>
          <w:i/>
          <w:sz w:val="20"/>
          <w:szCs w:val="20"/>
          <w:lang w:val="id-ID"/>
        </w:rPr>
        <w:t>camfora</w:t>
      </w:r>
      <w:r w:rsidRPr="00095727">
        <w:rPr>
          <w:rFonts w:ascii="Book Antiqua" w:eastAsia="Calibri" w:hAnsi="Book Antiqua" w:cs="Times New Roman"/>
          <w:sz w:val="20"/>
          <w:szCs w:val="20"/>
          <w:lang w:val="id-ID"/>
        </w:rPr>
        <w:t>” kemudian diserap lagi oleh bahasa Prancis Kuno menjadi “</w:t>
      </w:r>
      <w:r w:rsidRPr="00095727">
        <w:rPr>
          <w:rFonts w:ascii="Book Antiqua" w:eastAsia="Calibri" w:hAnsi="Book Antiqua" w:cs="Times New Roman"/>
          <w:i/>
          <w:sz w:val="20"/>
          <w:szCs w:val="20"/>
          <w:lang w:val="id-ID"/>
        </w:rPr>
        <w:t>camphre</w:t>
      </w:r>
      <w:r w:rsidRPr="00095727">
        <w:rPr>
          <w:rFonts w:ascii="Book Antiqua" w:eastAsia="Calibri" w:hAnsi="Book Antiqua" w:cs="Times New Roman"/>
          <w:sz w:val="20"/>
          <w:szCs w:val="20"/>
          <w:lang w:val="id-ID"/>
        </w:rPr>
        <w:t>.”</w:t>
      </w:r>
    </w:p>
    <w:p w:rsidR="00095727" w:rsidRPr="00095727" w:rsidRDefault="00095727" w:rsidP="00095727">
      <w:pPr>
        <w:spacing w:after="0" w:line="240" w:lineRule="auto"/>
        <w:ind w:firstLine="567"/>
        <w:jc w:val="both"/>
        <w:rPr>
          <w:rFonts w:ascii="Book Antiqua" w:eastAsia="Calibri" w:hAnsi="Book Antiqua" w:cs="Times New Roman"/>
          <w:sz w:val="20"/>
          <w:szCs w:val="20"/>
          <w:lang w:val="id-ID"/>
        </w:rPr>
      </w:pPr>
      <w:r w:rsidRPr="00095727">
        <w:rPr>
          <w:rFonts w:ascii="Book Antiqua" w:eastAsia="Calibri" w:hAnsi="Book Antiqua" w:cs="Times New Roman"/>
          <w:sz w:val="20"/>
          <w:szCs w:val="20"/>
          <w:lang w:val="id-ID"/>
        </w:rPr>
        <w:t xml:space="preserve">Periode kedua ditandai dengan kehadiran kolonial Inggris di Hindia pada abad kesembilan belas ketika Sir Thomas Stamford Raffles menjabat sebagai Gubernur Jenderal Jawa dan Bengkulu. Buku </w:t>
      </w:r>
      <w:r w:rsidRPr="00095727">
        <w:rPr>
          <w:rFonts w:ascii="Book Antiqua" w:eastAsia="Calibri" w:hAnsi="Book Antiqua" w:cs="Times New Roman"/>
          <w:i/>
          <w:sz w:val="20"/>
          <w:szCs w:val="20"/>
          <w:lang w:val="id-ID"/>
        </w:rPr>
        <w:t>History of Java</w:t>
      </w:r>
      <w:r w:rsidRPr="00095727">
        <w:rPr>
          <w:rFonts w:ascii="Book Antiqua" w:eastAsia="Calibri" w:hAnsi="Book Antiqua" w:cs="Times New Roman"/>
          <w:sz w:val="20"/>
          <w:szCs w:val="20"/>
          <w:lang w:val="id-ID"/>
        </w:rPr>
        <w:t xml:space="preserve"> (1820) karya Raffles secara mandiri menyumbangkan sejumlah besar kata ke dalam khazanah bahasa Inggris. Korpus tekstual lain yang menandai pertukaran antara bahasa Inggris dan bahasa Indonesia adalah karya fiksi Conrad tempat ditemukannya banyak kata-kata Indonesia muncul dalam alur narasi bahasa Inggris. Contoh kata-kata yang masuk ke dalam bahasa Inggris dalam periode ini adalah “</w:t>
      </w:r>
      <w:r w:rsidRPr="00095727">
        <w:rPr>
          <w:rFonts w:ascii="Book Antiqua" w:eastAsia="Calibri" w:hAnsi="Book Antiqua" w:cs="Times New Roman"/>
          <w:i/>
          <w:sz w:val="20"/>
          <w:szCs w:val="20"/>
          <w:lang w:val="id-ID"/>
        </w:rPr>
        <w:t>batik</w:t>
      </w:r>
      <w:r w:rsidRPr="00095727">
        <w:rPr>
          <w:rFonts w:ascii="Book Antiqua" w:eastAsia="Calibri" w:hAnsi="Book Antiqua" w:cs="Times New Roman"/>
          <w:sz w:val="20"/>
          <w:szCs w:val="20"/>
          <w:lang w:val="id-ID"/>
        </w:rPr>
        <w:t>,” “</w:t>
      </w:r>
      <w:r w:rsidRPr="00095727">
        <w:rPr>
          <w:rFonts w:ascii="Book Antiqua" w:eastAsia="Calibri" w:hAnsi="Book Antiqua" w:cs="Times New Roman"/>
          <w:i/>
          <w:sz w:val="20"/>
          <w:szCs w:val="20"/>
          <w:lang w:val="id-ID"/>
        </w:rPr>
        <w:t>kris</w:t>
      </w:r>
      <w:r w:rsidRPr="00095727">
        <w:rPr>
          <w:rFonts w:ascii="Book Antiqua" w:eastAsia="Calibri" w:hAnsi="Book Antiqua" w:cs="Times New Roman"/>
          <w:sz w:val="20"/>
          <w:szCs w:val="20"/>
          <w:lang w:val="id-ID"/>
        </w:rPr>
        <w:t>,” “</w:t>
      </w:r>
      <w:r w:rsidRPr="00095727">
        <w:rPr>
          <w:rFonts w:ascii="Book Antiqua" w:eastAsia="Calibri" w:hAnsi="Book Antiqua" w:cs="Times New Roman"/>
          <w:i/>
          <w:sz w:val="20"/>
          <w:szCs w:val="20"/>
          <w:lang w:val="id-ID"/>
        </w:rPr>
        <w:t>prau</w:t>
      </w:r>
      <w:r w:rsidRPr="00095727">
        <w:rPr>
          <w:rFonts w:ascii="Book Antiqua" w:eastAsia="Calibri" w:hAnsi="Book Antiqua" w:cs="Times New Roman"/>
          <w:sz w:val="20"/>
          <w:szCs w:val="20"/>
          <w:lang w:val="id-ID"/>
        </w:rPr>
        <w:t>,” dan “</w:t>
      </w:r>
      <w:r w:rsidRPr="00095727">
        <w:rPr>
          <w:rFonts w:ascii="Book Antiqua" w:eastAsia="Calibri" w:hAnsi="Book Antiqua" w:cs="Times New Roman"/>
          <w:i/>
          <w:sz w:val="20"/>
          <w:szCs w:val="20"/>
          <w:lang w:val="id-ID"/>
        </w:rPr>
        <w:t>gutta-percha</w:t>
      </w:r>
      <w:r w:rsidRPr="00095727">
        <w:rPr>
          <w:rFonts w:ascii="Book Antiqua" w:eastAsia="Calibri" w:hAnsi="Book Antiqua" w:cs="Times New Roman"/>
          <w:sz w:val="20"/>
          <w:szCs w:val="20"/>
          <w:lang w:val="id-ID"/>
        </w:rPr>
        <w:t xml:space="preserve">.” </w:t>
      </w:r>
    </w:p>
    <w:p w:rsidR="00095727" w:rsidRPr="00095727" w:rsidRDefault="00095727" w:rsidP="00095727">
      <w:pPr>
        <w:spacing w:after="0" w:line="240" w:lineRule="auto"/>
        <w:ind w:firstLine="567"/>
        <w:jc w:val="both"/>
        <w:rPr>
          <w:rFonts w:ascii="Book Antiqua" w:eastAsia="Calibri" w:hAnsi="Book Antiqua" w:cs="Times New Roman"/>
          <w:sz w:val="20"/>
          <w:szCs w:val="20"/>
          <w:lang w:val="id-ID"/>
        </w:rPr>
      </w:pPr>
      <w:r w:rsidRPr="00095727">
        <w:rPr>
          <w:rFonts w:ascii="Book Antiqua" w:eastAsia="Calibri" w:hAnsi="Book Antiqua" w:cs="Times New Roman"/>
          <w:sz w:val="20"/>
          <w:szCs w:val="20"/>
          <w:lang w:val="id-ID"/>
        </w:rPr>
        <w:t xml:space="preserve">Tahap ketiga adalah periode yang merentang dari sekisar tahun 1940-an hingga saat ini. Pada periode ini, pertukaran antara bahasa Inggris dan Indonesia tidak hanya melibatkan kontak antara penutur bahasa Indonesia dan penduduk Kepulauan Britania melainkan juga dengan bangsa Amerika Serikat yang pengaruh ekonomi, politik, dan kulturalnya mulai tumbuh dominan. Periode ini juga berbeda dari dua sebelumnya karena pertukaran timbal balik lebih lazim, yaitu kata-kata Indonesia tidak hanya memasukkan kosakata bahasa Inggris melalui dokumen politik dan ekonomi serta artefak budaya melainkan kata-kata dan frasa-frasa bahasa Inggris pun menjadi elemen dominan dalam wacana bahasa Indonesia, bahkan menggantikan bahasa Belanda dan Arab sebagai bahasa asing yang penting. Hal ini juga disebabkan oleh fakta bahwa bahasa Inggris telah menjadi </w:t>
      </w:r>
      <w:r w:rsidRPr="00095727">
        <w:rPr>
          <w:rFonts w:ascii="Book Antiqua" w:eastAsia="Calibri" w:hAnsi="Book Antiqua" w:cs="Times New Roman"/>
          <w:i/>
          <w:sz w:val="20"/>
          <w:szCs w:val="20"/>
          <w:lang w:val="id-ID"/>
        </w:rPr>
        <w:t>lingua franca</w:t>
      </w:r>
      <w:r w:rsidRPr="00095727">
        <w:rPr>
          <w:rFonts w:ascii="Book Antiqua" w:eastAsia="Calibri" w:hAnsi="Book Antiqua" w:cs="Times New Roman"/>
          <w:sz w:val="20"/>
          <w:szCs w:val="20"/>
          <w:lang w:val="id-ID"/>
        </w:rPr>
        <w:t xml:space="preserve"> atau komunikasi internasional di seluruh dunia termasuk Eropa sebagaimana yang dikatakan Sabaté i Dalmau (2012) saat ia menguraikan masalah yang terjadi ketika bahasa Inggris berperan bahasa resmi perusahaan telekomunikasi multinasional Spanyol, Telefonica.</w:t>
      </w:r>
    </w:p>
    <w:p w:rsidR="00095727" w:rsidRPr="00095727" w:rsidRDefault="00095727" w:rsidP="00095727">
      <w:pPr>
        <w:spacing w:after="0" w:line="240" w:lineRule="auto"/>
        <w:ind w:firstLine="567"/>
        <w:jc w:val="both"/>
        <w:rPr>
          <w:rFonts w:ascii="Book Antiqua" w:eastAsia="Calibri" w:hAnsi="Book Antiqua" w:cs="Times New Roman"/>
          <w:sz w:val="20"/>
          <w:szCs w:val="20"/>
          <w:lang w:val="id-ID"/>
        </w:rPr>
      </w:pPr>
      <w:r w:rsidRPr="00095727">
        <w:rPr>
          <w:rFonts w:ascii="Book Antiqua" w:eastAsia="Calibri" w:hAnsi="Book Antiqua" w:cs="Times New Roman"/>
          <w:sz w:val="20"/>
          <w:szCs w:val="20"/>
          <w:lang w:val="id-ID"/>
        </w:rPr>
        <w:lastRenderedPageBreak/>
        <w:t>Sabaté i Dalmau (2012) menjelaskan bahwa meskipun bahasa Inggris secara resmi ditetapkan sebagai bahasa yang akan digunakan dalam pelaksanaan komunikasi bisnis perusahaan, bahasa Inggris sebenarnya tidak sepenuhnya digunakan sehingga mitra usaha yang berbahasa non-Spanyol mengalami kesulitan dalam berkomunikasi. Situasi serupa dapat diamati dalam konteks Indonesia yang menunjukkan bahwa, meskipun bahasa Inggris tampaknya digunakan, bahasa aktual yang mencirikan situasi komunikatif-nya adalah bahasa Indonesia. Dalam iklan yang dikeluarkan oleh hotel dan restoran di Indonesia selama bulan Ramadan, kata dan frasa bahasa Inggris digunakan. Dalam satu iklan, sebuah restoran mempromosi-kan “</w:t>
      </w:r>
      <w:r w:rsidRPr="00095727">
        <w:rPr>
          <w:rFonts w:ascii="Book Antiqua" w:eastAsia="Calibri" w:hAnsi="Book Antiqua" w:cs="Times New Roman"/>
          <w:i/>
          <w:sz w:val="20"/>
          <w:szCs w:val="20"/>
          <w:lang w:val="id-ID"/>
        </w:rPr>
        <w:t>All You Can Eat Breakfasting + Free Takjil</w:t>
      </w:r>
      <w:r w:rsidRPr="00095727">
        <w:rPr>
          <w:rFonts w:ascii="Book Antiqua" w:eastAsia="Calibri" w:hAnsi="Book Antiqua" w:cs="Times New Roman"/>
          <w:sz w:val="20"/>
          <w:szCs w:val="20"/>
          <w:lang w:val="id-ID"/>
        </w:rPr>
        <w:t>,” yang tampaknya seperti bahasa Inggris. Namun, “</w:t>
      </w:r>
      <w:r w:rsidRPr="00095727">
        <w:rPr>
          <w:rFonts w:ascii="Book Antiqua" w:eastAsia="Calibri" w:hAnsi="Book Antiqua" w:cs="Times New Roman"/>
          <w:i/>
          <w:sz w:val="20"/>
          <w:szCs w:val="20"/>
          <w:lang w:val="id-ID"/>
        </w:rPr>
        <w:t>breakfast</w:t>
      </w:r>
      <w:r w:rsidRPr="00095727">
        <w:rPr>
          <w:rFonts w:ascii="Book Antiqua" w:eastAsia="Calibri" w:hAnsi="Book Antiqua" w:cs="Times New Roman"/>
          <w:sz w:val="20"/>
          <w:szCs w:val="20"/>
          <w:lang w:val="id-ID"/>
        </w:rPr>
        <w:t>” artinya tidak sesuai dengan makna yang lazim dipahami dalam bahasa Inggris karena dimaksudkan untuk berfungsi sebagai penginggrisan atas ungkapan "buka puasa." Selain itu, kata “takjil” muncul tanpa upaya untuk menyediakan padanan bahasa Inggris. Jelas, audiens yang menjadi sasaran iklan i</w:t>
      </w:r>
      <w:r w:rsidR="00CE2C28">
        <w:rPr>
          <w:rFonts w:ascii="Book Antiqua" w:eastAsia="Calibri" w:hAnsi="Book Antiqua" w:cs="Times New Roman"/>
          <w:sz w:val="20"/>
          <w:szCs w:val="20"/>
          <w:lang w:val="id-ID"/>
        </w:rPr>
        <w:t>tu bukan penutur baha</w:t>
      </w:r>
      <w:r w:rsidRPr="00095727">
        <w:rPr>
          <w:rFonts w:ascii="Book Antiqua" w:eastAsia="Calibri" w:hAnsi="Book Antiqua" w:cs="Times New Roman"/>
          <w:sz w:val="20"/>
          <w:szCs w:val="20"/>
          <w:lang w:val="id-ID"/>
        </w:rPr>
        <w:t>sa Inggris melainkan penutur bahasa Indonesia. Maka, perlu dipertanyakan alasan bahasa Inggris digunakan secara sama sekali dalam iklan karena sepertinya tujuannya tidak semata-mata menyampaikan informasi. Ada pula iklan restoran lain menggunakan bahasa Inggris untuk menginformasi-kan kepada para pembaca tentang hidangan yang tersedia, seperti “</w:t>
      </w:r>
      <w:r w:rsidRPr="00095727">
        <w:rPr>
          <w:rFonts w:ascii="Book Antiqua" w:eastAsia="Calibri" w:hAnsi="Book Antiqua" w:cs="Times New Roman"/>
          <w:i/>
          <w:sz w:val="20"/>
          <w:szCs w:val="20"/>
          <w:lang w:val="id-ID"/>
        </w:rPr>
        <w:t>fried prawn</w:t>
      </w:r>
      <w:r w:rsidRPr="00095727">
        <w:rPr>
          <w:rFonts w:ascii="Book Antiqua" w:eastAsia="Calibri" w:hAnsi="Book Antiqua" w:cs="Times New Roman"/>
          <w:sz w:val="20"/>
          <w:szCs w:val="20"/>
          <w:lang w:val="id-ID"/>
        </w:rPr>
        <w:t>” dan “</w:t>
      </w:r>
      <w:r w:rsidRPr="00095727">
        <w:rPr>
          <w:rFonts w:ascii="Book Antiqua" w:eastAsia="Calibri" w:hAnsi="Book Antiqua" w:cs="Times New Roman"/>
          <w:i/>
          <w:sz w:val="20"/>
          <w:szCs w:val="20"/>
          <w:lang w:val="id-ID"/>
        </w:rPr>
        <w:t>roast duck</w:t>
      </w:r>
      <w:r w:rsidRPr="00095727">
        <w:rPr>
          <w:rFonts w:ascii="Book Antiqua" w:eastAsia="Calibri" w:hAnsi="Book Antiqua" w:cs="Times New Roman"/>
          <w:sz w:val="20"/>
          <w:szCs w:val="20"/>
          <w:lang w:val="id-ID"/>
        </w:rPr>
        <w:t>” alih-alih menghadirkan nama hidangan dalam bahasa Indonesia.</w:t>
      </w:r>
    </w:p>
    <w:p w:rsidR="00095727" w:rsidRPr="00095727" w:rsidRDefault="00095727" w:rsidP="00095727">
      <w:pPr>
        <w:spacing w:after="0" w:line="240" w:lineRule="auto"/>
        <w:ind w:firstLine="567"/>
        <w:jc w:val="both"/>
        <w:rPr>
          <w:rFonts w:ascii="Book Antiqua" w:eastAsia="Calibri" w:hAnsi="Book Antiqua" w:cs="Times New Roman"/>
          <w:sz w:val="20"/>
          <w:szCs w:val="20"/>
          <w:lang w:val="id-ID"/>
        </w:rPr>
      </w:pPr>
      <w:r w:rsidRPr="00095727">
        <w:rPr>
          <w:rFonts w:ascii="Book Antiqua" w:eastAsia="Calibri" w:hAnsi="Book Antiqua" w:cs="Times New Roman"/>
          <w:sz w:val="20"/>
          <w:szCs w:val="20"/>
          <w:lang w:val="id-ID"/>
        </w:rPr>
        <w:t xml:space="preserve">Contoh lain </w:t>
      </w:r>
      <w:r>
        <w:rPr>
          <w:rFonts w:ascii="Book Antiqua" w:eastAsia="Calibri" w:hAnsi="Book Antiqua" w:cs="Times New Roman"/>
          <w:sz w:val="20"/>
          <w:szCs w:val="20"/>
          <w:lang w:val="id-ID"/>
        </w:rPr>
        <w:t>yang sering me</w:t>
      </w:r>
      <w:r w:rsidRPr="00095727">
        <w:rPr>
          <w:rFonts w:ascii="Book Antiqua" w:eastAsia="Calibri" w:hAnsi="Book Antiqua" w:cs="Times New Roman"/>
          <w:sz w:val="20"/>
          <w:szCs w:val="20"/>
          <w:lang w:val="id-ID"/>
        </w:rPr>
        <w:t>muat penggunaan kata dan frasa bahasa Inggris adalah iklan yang mempromosikan acara musik. Seperti iklan restoran di atas, kata dan frasa bahasa Inggris tertentu digunakan, terutama yang menunjukkan nama penyelenggara dan acara musik yang dimaksud. Seperti iklan restoran juga, penggunaannya tidak mengikuti kai-dah tata bahasa baku dan tidak pula mengikuti kelaziman idiomatis. Dalam satu tayangan daring yang mempromosikan sebuah acara yang disebut “</w:t>
      </w:r>
      <w:r w:rsidRPr="00095727">
        <w:rPr>
          <w:rFonts w:ascii="Book Antiqua" w:eastAsia="Calibri" w:hAnsi="Book Antiqua" w:cs="Times New Roman"/>
          <w:i/>
          <w:sz w:val="20"/>
          <w:szCs w:val="20"/>
          <w:lang w:val="id-ID"/>
        </w:rPr>
        <w:t>Parade Reggae</w:t>
      </w:r>
      <w:r w:rsidRPr="00095727">
        <w:rPr>
          <w:rFonts w:ascii="Book Antiqua" w:eastAsia="Calibri" w:hAnsi="Book Antiqua" w:cs="Times New Roman"/>
          <w:sz w:val="20"/>
          <w:szCs w:val="20"/>
          <w:lang w:val="id-ID"/>
        </w:rPr>
        <w:t xml:space="preserve">” (bukan </w:t>
      </w:r>
      <w:r w:rsidRPr="00095727">
        <w:rPr>
          <w:rFonts w:ascii="Book Antiqua" w:eastAsia="Calibri" w:hAnsi="Book Antiqua" w:cs="Times New Roman"/>
          <w:i/>
          <w:sz w:val="20"/>
          <w:szCs w:val="20"/>
          <w:lang w:val="id-ID"/>
        </w:rPr>
        <w:t>Reggae Parade</w:t>
      </w:r>
      <w:r w:rsidRPr="00095727">
        <w:rPr>
          <w:rFonts w:ascii="Book Antiqua" w:eastAsia="Calibri" w:hAnsi="Book Antiqua" w:cs="Times New Roman"/>
          <w:sz w:val="20"/>
          <w:szCs w:val="20"/>
          <w:lang w:val="id-ID"/>
        </w:rPr>
        <w:t>) informasi tambahan muncul di akhir menyatakan: "Dilarang Membawa Senjata Tajam &amp; Minuman Keras, Karena Akan Ada Pemeriksaan / Body Checking Di Pintu Masuk Oleh Pihak Keamanan. No Drug’s, Alcohol &amp; Anarchy! ! ! ” Selain masalah tipografis dan mekanis, penyisipan kata dan frasa bahasa Inggris dalam pesan yang jelas-jelas berbahasa Indonesia menuntut perhatian. Di bekas jajahan Inggris seperti India, Malaysia, dan Nigeria, penggunaan bahasa Inggris berfungsi sebagai pemarkah yang membedakan kelas atas dan menengah yang berpendidikan dari khalayak umum serupa dengan status bahasa Belanda pada masa kolonial dan bahkan, misalnya, Jawa di Jawa Barat ketika bangsawan abad kesembilan belas menjadi bawahan feodal dari Kesultanan Mataram. Tampaknya, sekarang bahasa Inggris menikmati posisi yang begitu bergengsi dalam masyarakat Indonesia karena jelas orang Indonesia meng-gunakan kata-kata dan frasa-frasa bahasa Inggris secara serampangan sebagai imitasi atas budaya yang dianggap superior dengan cara yang serupa dengan cara Vicky Prasetyo dengan bangga meniru bahasa elit politik Indonesia.</w:t>
      </w:r>
    </w:p>
    <w:p w:rsidR="00095727" w:rsidRPr="00095727" w:rsidRDefault="00095727" w:rsidP="00095727">
      <w:pPr>
        <w:spacing w:after="0" w:line="240" w:lineRule="auto"/>
        <w:ind w:firstLine="567"/>
        <w:jc w:val="both"/>
        <w:rPr>
          <w:rFonts w:ascii="Book Antiqua" w:eastAsia="Calibri" w:hAnsi="Book Antiqua" w:cs="Times New Roman"/>
          <w:sz w:val="20"/>
          <w:szCs w:val="20"/>
          <w:lang w:val="id-ID"/>
        </w:rPr>
      </w:pPr>
      <w:r w:rsidRPr="00095727">
        <w:rPr>
          <w:rFonts w:ascii="Book Antiqua" w:eastAsia="Calibri" w:hAnsi="Book Antiqua" w:cs="Times New Roman"/>
          <w:sz w:val="20"/>
          <w:szCs w:val="20"/>
          <w:lang w:val="id-ID"/>
        </w:rPr>
        <w:t xml:space="preserve">Bahasa Inggris </w:t>
      </w:r>
      <w:r>
        <w:rPr>
          <w:rFonts w:ascii="Book Antiqua" w:eastAsia="Calibri" w:hAnsi="Book Antiqua" w:cs="Times New Roman"/>
          <w:sz w:val="20"/>
          <w:szCs w:val="20"/>
          <w:lang w:val="id-ID"/>
        </w:rPr>
        <w:t>dianggap sede</w:t>
      </w:r>
      <w:r w:rsidRPr="00095727">
        <w:rPr>
          <w:rFonts w:ascii="Book Antiqua" w:eastAsia="Calibri" w:hAnsi="Book Antiqua" w:cs="Times New Roman"/>
          <w:sz w:val="20"/>
          <w:szCs w:val="20"/>
          <w:lang w:val="id-ID"/>
        </w:rPr>
        <w:t xml:space="preserve">mikian berprestisenya sehingga mam-pu melayani fungsi eufemistik dalam mengurangi ketidaknyamanan dalam </w:t>
      </w:r>
      <w:r w:rsidRPr="00095727">
        <w:rPr>
          <w:rFonts w:ascii="Book Antiqua" w:eastAsia="Calibri" w:hAnsi="Book Antiqua" w:cs="Times New Roman"/>
          <w:sz w:val="20"/>
          <w:szCs w:val="20"/>
          <w:lang w:val="id-ID"/>
        </w:rPr>
        <w:lastRenderedPageBreak/>
        <w:t>mengekspresikan makna yang dis-femistis dalam bahasa Indonesia sekaligus menyematkan prestise kepada kata atau frasa tersebut. Dalam sebuah tayangan Facebook, sebagai sebuah tanggapan antagonistik terhadap berita bahwa kopi Starbucks mendukung perlakuan yang sama kepada semua konsumen tanpa membedakan berdasarkan orietasi seksual, seorang pengguna menyata-kan “</w:t>
      </w:r>
      <w:r w:rsidRPr="00095727">
        <w:rPr>
          <w:rFonts w:ascii="Book Antiqua" w:eastAsia="Calibri" w:hAnsi="Book Antiqua" w:cs="Times New Roman"/>
          <w:i/>
          <w:sz w:val="20"/>
          <w:szCs w:val="20"/>
          <w:lang w:val="id-ID"/>
        </w:rPr>
        <w:t>fuck LBGT</w:t>
      </w:r>
      <w:r w:rsidRPr="00095727">
        <w:rPr>
          <w:rFonts w:ascii="Book Antiqua" w:eastAsia="Calibri" w:hAnsi="Book Antiqua" w:cs="Times New Roman"/>
          <w:sz w:val="20"/>
          <w:szCs w:val="20"/>
          <w:lang w:val="id-ID"/>
        </w:rPr>
        <w:t>.” Sementara nada negatif terhadap Starbucks di tayangan Facebook ini menyiratkan argumen religius, pemilik akun tidak ragu menggunakan kata seperti “fuck,” meskipun mungkin ia tidak akan menggunakan padanan bahasa Indonesia dalam sebuah pernyataan yang dapat dibaca oleh publik di dunia maya berdasarkan pada rasa kepatutan agama yang sama yang mendorongnya untuk menolak iden-titas dan perilaku non-heteronormatif dalam masyarakat.</w:t>
      </w:r>
    </w:p>
    <w:p w:rsidR="00095727" w:rsidRPr="00095727" w:rsidRDefault="00095727" w:rsidP="00095727">
      <w:pPr>
        <w:spacing w:after="0" w:line="240" w:lineRule="auto"/>
        <w:ind w:firstLine="567"/>
        <w:jc w:val="both"/>
        <w:rPr>
          <w:rFonts w:ascii="Book Antiqua" w:eastAsia="Calibri" w:hAnsi="Book Antiqua" w:cs="Times New Roman"/>
          <w:sz w:val="20"/>
          <w:szCs w:val="20"/>
          <w:lang w:val="id-ID"/>
        </w:rPr>
      </w:pPr>
      <w:r w:rsidRPr="00095727">
        <w:rPr>
          <w:rFonts w:ascii="Book Antiqua" w:eastAsia="Calibri" w:hAnsi="Book Antiqua" w:cs="Times New Roman"/>
          <w:sz w:val="20"/>
          <w:szCs w:val="20"/>
          <w:lang w:val="id-ID"/>
        </w:rPr>
        <w:t xml:space="preserve">Untuk menguji asumsi tentang penggunaan kata-kata dan frasa baha-sa Inggris dalam konteks berbahasa Indonesia sebagaimana diuraikan di atas, sebuah kuesioner daring diterbitkan. Kuesioner tersebut menerima umpan balik dari 286 responden. Dari 286 responden, 60,1% adalah perempuan, 38,8% adalah laki-laki, dan 1% (tiga orang) menyatakan preferensi tidak didefinisi berdasarkan gender. Dalam hal rentang usia, 52,4% berusia antara 25 dan 45, 37,4% antara 15 dan 24, dan 10,1% antara 45 dan 60. Sebagian besar responden (90,1%) mengaku lulusan perguruan tinggi sedangkan sisanya lulusan SMA dan sederajat atau pernah mengecap pendidikan tinggi. Lebih dari seperempat (26,2%) menganggap diri mereka sangat fasih berbahasa Inggris, 54,9% percaya bahwa mereka memiliki kompetensi yang lumayan dalam bahasa Inggris, 17,5% percaya bahwa mereka memiliki kompetensi efektif dalam berbahasa Inggris, dan hanya 1,4% (empat orang) meman-dang diri memiliki kemampuan ber-bahasa Inggris yang sangat minim. </w:t>
      </w:r>
    </w:p>
    <w:p w:rsidR="00095727" w:rsidRPr="00095727" w:rsidRDefault="00095727" w:rsidP="00095727">
      <w:pPr>
        <w:spacing w:after="0" w:line="240" w:lineRule="auto"/>
        <w:ind w:firstLine="567"/>
        <w:jc w:val="both"/>
        <w:rPr>
          <w:rFonts w:ascii="Book Antiqua" w:eastAsia="Calibri" w:hAnsi="Book Antiqua" w:cs="Times New Roman"/>
          <w:sz w:val="20"/>
          <w:szCs w:val="20"/>
          <w:lang w:val="id-ID"/>
        </w:rPr>
      </w:pPr>
      <w:r w:rsidRPr="00095727">
        <w:rPr>
          <w:rFonts w:ascii="Book Antiqua" w:eastAsia="Calibri" w:hAnsi="Book Antiqua" w:cs="Times New Roman"/>
          <w:sz w:val="20"/>
          <w:szCs w:val="20"/>
          <w:lang w:val="id-ID"/>
        </w:rPr>
        <w:t xml:space="preserve">Bagian pertama dari kuesioner berupaya membangun profil respon-den berdasarkan jenis kelamin, usia, latar belakang pendidikan, dan kefasihan dalam berbahasa Inggris dengan asumsi bahwa gender, kelompok usia, dan latar belakang pendidikan yang berbeda menggunakan dan menyikapi kata dan frasa tertentu dengan cara berbeda. Namun, hasil survei menunjukkan bahwa jenis kelamin, kelompok usia, dan latar belakang pendidikan tidak berpengaruh secara signifikan </w:t>
      </w:r>
      <w:r w:rsidR="00796CC3">
        <w:rPr>
          <w:rFonts w:ascii="Book Antiqua" w:eastAsia="Calibri" w:hAnsi="Book Antiqua" w:cs="Times New Roman"/>
          <w:sz w:val="20"/>
          <w:szCs w:val="20"/>
          <w:lang w:val="id-ID"/>
        </w:rPr>
        <w:t>terha</w:t>
      </w:r>
      <w:r w:rsidRPr="00095727">
        <w:rPr>
          <w:rFonts w:ascii="Book Antiqua" w:eastAsia="Calibri" w:hAnsi="Book Antiqua" w:cs="Times New Roman"/>
          <w:sz w:val="20"/>
          <w:szCs w:val="20"/>
          <w:lang w:val="id-ID"/>
        </w:rPr>
        <w:t>dap cara mereka menggunakan dan menyikapi kata-kata dan frasa-frasa bahasa Inggris. Hanya penilaian diri terhadap kefasihan dalam bahasa Inggris yang tampaknya agak menen-tukan cara mereka menggunakan kata dan frasa bahasa Inggris. Namun, secara umum, kebanyakan responden mengaku, dalam hal menggunakan kata “</w:t>
      </w:r>
      <w:r w:rsidRPr="00095727">
        <w:rPr>
          <w:rFonts w:ascii="Book Antiqua" w:eastAsia="Calibri" w:hAnsi="Book Antiqua" w:cs="Times New Roman"/>
          <w:i/>
          <w:sz w:val="20"/>
          <w:szCs w:val="20"/>
          <w:lang w:val="id-ID"/>
        </w:rPr>
        <w:t>way</w:t>
      </w:r>
      <w:r w:rsidRPr="00095727">
        <w:rPr>
          <w:rFonts w:ascii="Book Antiqua" w:eastAsia="Calibri" w:hAnsi="Book Antiqua" w:cs="Times New Roman"/>
          <w:sz w:val="20"/>
          <w:szCs w:val="20"/>
          <w:lang w:val="id-ID"/>
        </w:rPr>
        <w:t>,” dengan makna yang lazim dipahami, menggunakan singkatan "otw" atau "btw" dalam komunikasi elektronik dalam bahasa Indonesia lebih sering daripada menggunakan ungkapan “</w:t>
      </w:r>
      <w:r w:rsidRPr="00095727">
        <w:rPr>
          <w:rFonts w:ascii="Book Antiqua" w:eastAsia="Calibri" w:hAnsi="Book Antiqua" w:cs="Times New Roman"/>
          <w:i/>
          <w:sz w:val="20"/>
          <w:szCs w:val="20"/>
          <w:lang w:val="id-ID"/>
        </w:rPr>
        <w:t>on the way</w:t>
      </w:r>
      <w:r w:rsidRPr="00095727">
        <w:rPr>
          <w:rFonts w:ascii="Book Antiqua" w:eastAsia="Calibri" w:hAnsi="Book Antiqua" w:cs="Times New Roman"/>
          <w:sz w:val="20"/>
          <w:szCs w:val="20"/>
          <w:lang w:val="id-ID"/>
        </w:rPr>
        <w:t>” atau “</w:t>
      </w:r>
      <w:r w:rsidRPr="00095727">
        <w:rPr>
          <w:rFonts w:ascii="Book Antiqua" w:eastAsia="Calibri" w:hAnsi="Book Antiqua" w:cs="Times New Roman"/>
          <w:i/>
          <w:sz w:val="20"/>
          <w:szCs w:val="20"/>
          <w:lang w:val="id-ID"/>
        </w:rPr>
        <w:t>by the way</w:t>
      </w:r>
      <w:r w:rsidRPr="00095727">
        <w:rPr>
          <w:rFonts w:ascii="Book Antiqua" w:eastAsia="Calibri" w:hAnsi="Book Antiqua" w:cs="Times New Roman"/>
          <w:sz w:val="20"/>
          <w:szCs w:val="20"/>
          <w:lang w:val="id-ID"/>
        </w:rPr>
        <w:t>”dalam komunikasi lisan. Hal ini menunjukkan bahwa komunikasi elektronik telah menciptakan lingkung-an bahasa Indonesia baru yang membuka peluang kata dan frasa bahasa Inggris lebih sering digunakan daripada dalam ujaran lisan atau teks tertulis konvensional.</w:t>
      </w:r>
    </w:p>
    <w:p w:rsidR="00095727" w:rsidRPr="00095727" w:rsidRDefault="00095727" w:rsidP="00095727">
      <w:pPr>
        <w:spacing w:after="0" w:line="240" w:lineRule="auto"/>
        <w:ind w:firstLine="567"/>
        <w:jc w:val="both"/>
        <w:rPr>
          <w:rFonts w:ascii="Book Antiqua" w:eastAsia="Calibri" w:hAnsi="Book Antiqua" w:cs="Times New Roman"/>
          <w:sz w:val="20"/>
          <w:szCs w:val="20"/>
          <w:lang w:val="id-ID"/>
        </w:rPr>
      </w:pPr>
      <w:r w:rsidRPr="00095727">
        <w:rPr>
          <w:rFonts w:ascii="Book Antiqua" w:eastAsia="Calibri" w:hAnsi="Book Antiqua" w:cs="Times New Roman"/>
          <w:sz w:val="20"/>
          <w:szCs w:val="20"/>
          <w:lang w:val="id-ID"/>
        </w:rPr>
        <w:t>Orang-orang yang menganggap diri mereka fasih berbahasa Inggris cenderung lebih sering menggunakan ungkapan idiomatik "</w:t>
      </w:r>
      <w:r w:rsidRPr="00095727">
        <w:rPr>
          <w:rFonts w:ascii="Book Antiqua" w:eastAsia="Calibri" w:hAnsi="Book Antiqua" w:cs="Times New Roman"/>
          <w:i/>
          <w:sz w:val="20"/>
          <w:szCs w:val="20"/>
          <w:lang w:val="id-ID"/>
        </w:rPr>
        <w:t xml:space="preserve">on my/our/ her/his </w:t>
      </w:r>
      <w:r w:rsidRPr="00095727">
        <w:rPr>
          <w:rFonts w:ascii="Book Antiqua" w:eastAsia="Calibri" w:hAnsi="Book Antiqua" w:cs="Times New Roman"/>
          <w:i/>
          <w:sz w:val="20"/>
          <w:szCs w:val="20"/>
          <w:lang w:val="id-ID"/>
        </w:rPr>
        <w:lastRenderedPageBreak/>
        <w:t>way</w:t>
      </w:r>
      <w:r w:rsidRPr="00095727">
        <w:rPr>
          <w:rFonts w:ascii="Book Antiqua" w:eastAsia="Calibri" w:hAnsi="Book Antiqua" w:cs="Times New Roman"/>
          <w:sz w:val="20"/>
          <w:szCs w:val="20"/>
          <w:lang w:val="id-ID"/>
        </w:rPr>
        <w:t>" daripada "</w:t>
      </w:r>
      <w:r w:rsidRPr="00095727">
        <w:rPr>
          <w:rFonts w:ascii="Book Antiqua" w:eastAsia="Calibri" w:hAnsi="Book Antiqua" w:cs="Times New Roman"/>
          <w:i/>
          <w:sz w:val="20"/>
          <w:szCs w:val="20"/>
          <w:lang w:val="id-ID"/>
        </w:rPr>
        <w:t>on the way</w:t>
      </w:r>
      <w:r w:rsidRPr="00095727">
        <w:rPr>
          <w:rFonts w:ascii="Book Antiqua" w:eastAsia="Calibri" w:hAnsi="Book Antiqua" w:cs="Times New Roman"/>
          <w:sz w:val="20"/>
          <w:szCs w:val="20"/>
          <w:lang w:val="id-ID"/>
        </w:rPr>
        <w:t>." Namun, tampaknya tidak ada pola dalam cara responden menggunakan kata "</w:t>
      </w:r>
      <w:r w:rsidRPr="00095727">
        <w:rPr>
          <w:rFonts w:ascii="Book Antiqua" w:eastAsia="Calibri" w:hAnsi="Book Antiqua" w:cs="Times New Roman"/>
          <w:i/>
          <w:sz w:val="20"/>
          <w:szCs w:val="20"/>
          <w:lang w:val="id-ID"/>
        </w:rPr>
        <w:t>charge,</w:t>
      </w:r>
      <w:r w:rsidRPr="00095727">
        <w:rPr>
          <w:rFonts w:ascii="Book Antiqua" w:eastAsia="Calibri" w:hAnsi="Book Antiqua" w:cs="Times New Roman"/>
          <w:sz w:val="20"/>
          <w:szCs w:val="20"/>
          <w:lang w:val="id-ID"/>
        </w:rPr>
        <w:t>" "</w:t>
      </w:r>
      <w:r w:rsidRPr="00095727">
        <w:rPr>
          <w:rFonts w:ascii="Book Antiqua" w:eastAsia="Calibri" w:hAnsi="Book Antiqua" w:cs="Times New Roman"/>
          <w:i/>
          <w:sz w:val="20"/>
          <w:szCs w:val="20"/>
          <w:lang w:val="id-ID"/>
        </w:rPr>
        <w:t>corruption</w:t>
      </w:r>
      <w:r w:rsidRPr="00095727">
        <w:rPr>
          <w:rFonts w:ascii="Book Antiqua" w:eastAsia="Calibri" w:hAnsi="Book Antiqua" w:cs="Times New Roman"/>
          <w:sz w:val="20"/>
          <w:szCs w:val="20"/>
          <w:lang w:val="id-ID"/>
        </w:rPr>
        <w:t>", dan "</w:t>
      </w:r>
      <w:r w:rsidRPr="00095727">
        <w:rPr>
          <w:rFonts w:ascii="Book Antiqua" w:eastAsia="Calibri" w:hAnsi="Book Antiqua" w:cs="Times New Roman"/>
          <w:i/>
          <w:sz w:val="20"/>
          <w:szCs w:val="20"/>
          <w:lang w:val="id-ID"/>
        </w:rPr>
        <w:t>rundown;</w:t>
      </w:r>
      <w:r w:rsidRPr="00095727">
        <w:rPr>
          <w:rFonts w:ascii="Book Antiqua" w:eastAsia="Calibri" w:hAnsi="Book Antiqua" w:cs="Times New Roman"/>
          <w:sz w:val="20"/>
          <w:szCs w:val="20"/>
          <w:lang w:val="id-ID"/>
        </w:rPr>
        <w:t>" namun, tidak ada yang mengklaim biasa menggunakan semua arti atau lema yang mungkin untuk kata-kata ini. Mereka cenderung menggunakan kata-kata itu dalam arti yang sangat spesifik sesuai dengan situasi linguistik tempat mereka berada.</w:t>
      </w:r>
    </w:p>
    <w:p w:rsidR="00095727" w:rsidRPr="00095727" w:rsidRDefault="00095727" w:rsidP="00095727">
      <w:pPr>
        <w:spacing w:after="0" w:line="240" w:lineRule="auto"/>
        <w:ind w:firstLine="567"/>
        <w:jc w:val="both"/>
        <w:rPr>
          <w:rFonts w:ascii="Book Antiqua" w:eastAsia="Calibri" w:hAnsi="Book Antiqua" w:cs="Times New Roman"/>
          <w:sz w:val="20"/>
          <w:szCs w:val="20"/>
          <w:lang w:val="id-ID"/>
        </w:rPr>
      </w:pPr>
      <w:r w:rsidRPr="00095727">
        <w:rPr>
          <w:rFonts w:ascii="Book Antiqua" w:eastAsia="Calibri" w:hAnsi="Book Antiqua" w:cs="Times New Roman"/>
          <w:sz w:val="20"/>
          <w:szCs w:val="20"/>
          <w:lang w:val="id-ID"/>
        </w:rPr>
        <w:t>Yang menarik, dan yang lebih penting untuk keperluan penelitian ini adalah cara responden mengklaim menggunakan kata-kata disfemistik seperti "</w:t>
      </w:r>
      <w:r w:rsidRPr="00095727">
        <w:rPr>
          <w:rFonts w:ascii="Book Antiqua" w:eastAsia="Calibri" w:hAnsi="Book Antiqua" w:cs="Times New Roman"/>
          <w:i/>
          <w:sz w:val="20"/>
          <w:szCs w:val="20"/>
          <w:lang w:val="id-ID"/>
        </w:rPr>
        <w:t>shit</w:t>
      </w:r>
      <w:r w:rsidRPr="00095727">
        <w:rPr>
          <w:rFonts w:ascii="Book Antiqua" w:eastAsia="Calibri" w:hAnsi="Book Antiqua" w:cs="Times New Roman"/>
          <w:sz w:val="20"/>
          <w:szCs w:val="20"/>
          <w:lang w:val="id-ID"/>
        </w:rPr>
        <w:t>" dan "</w:t>
      </w:r>
      <w:r w:rsidRPr="00095727">
        <w:rPr>
          <w:rFonts w:ascii="Book Antiqua" w:eastAsia="Calibri" w:hAnsi="Book Antiqua" w:cs="Times New Roman"/>
          <w:i/>
          <w:sz w:val="20"/>
          <w:szCs w:val="20"/>
          <w:lang w:val="id-ID"/>
        </w:rPr>
        <w:t>fuck</w:t>
      </w:r>
      <w:r w:rsidRPr="00095727">
        <w:rPr>
          <w:rFonts w:ascii="Book Antiqua" w:eastAsia="Calibri" w:hAnsi="Book Antiqua" w:cs="Times New Roman"/>
          <w:sz w:val="20"/>
          <w:szCs w:val="20"/>
          <w:lang w:val="id-ID"/>
        </w:rPr>
        <w:t>", yang pada tahap pertama dalam penelitian ini tampaknya sering terjadi di media sosial. Fenomena seperti ini sejalan dengan temuan penelitian yang dila-kukan oleh Baudin dan Paramasivan (2014) atau cara remaja perempuan Malaysia menggunakan kata-kata kutukan bahasa Inggris dalam perca-kapan sehari-hari. Penelitian lain yang temuannya paralel dengan hasil penelitian ini adalah studi yang dilakukan oleh Wang, dkk. (2014) tentang penggunaan makian dalam bahasa Inggris di Twitter. Dengan demikian, ungkapan disfemistik diperkenankan digunakan jika menggunakan kata bahasa Inggris atau ketika berkomunikasi di media sosial walaupun ungkapan-ungkapan tersebut dalam konteks lain dianggap tidak pantas jika dinyatakan dalam bahasa Indonesia atau bahasa lain sebagai bahasa ibu. dalam situasi lisan atau tulisan konvensional.</w:t>
      </w:r>
    </w:p>
    <w:p w:rsidR="00095727" w:rsidRPr="00095727" w:rsidRDefault="00095727" w:rsidP="00095727">
      <w:pPr>
        <w:spacing w:after="0" w:line="240" w:lineRule="auto"/>
        <w:ind w:firstLine="567"/>
        <w:jc w:val="both"/>
        <w:rPr>
          <w:rFonts w:ascii="Book Antiqua" w:eastAsia="Calibri" w:hAnsi="Book Antiqua" w:cs="Times New Roman"/>
          <w:sz w:val="20"/>
          <w:szCs w:val="20"/>
          <w:lang w:val="id-ID"/>
        </w:rPr>
      </w:pPr>
      <w:r w:rsidRPr="00095727">
        <w:rPr>
          <w:rFonts w:ascii="Book Antiqua" w:eastAsia="Calibri" w:hAnsi="Book Antiqua" w:cs="Times New Roman"/>
          <w:sz w:val="20"/>
          <w:szCs w:val="20"/>
          <w:lang w:val="id-ID"/>
        </w:rPr>
        <w:t xml:space="preserve">Hal ini tampaknya terjadi karena penggunaan bahasa Inggris dipandang sebagai tindakan </w:t>
      </w:r>
      <w:r w:rsidRPr="00095727">
        <w:rPr>
          <w:rFonts w:ascii="Book Antiqua" w:eastAsia="Calibri" w:hAnsi="Book Antiqua" w:cs="Times New Roman"/>
          <w:i/>
          <w:sz w:val="20"/>
          <w:szCs w:val="20"/>
          <w:lang w:val="id-ID"/>
        </w:rPr>
        <w:t xml:space="preserve">social climbing </w:t>
      </w:r>
      <w:r w:rsidRPr="00095727">
        <w:rPr>
          <w:rFonts w:ascii="Book Antiqua" w:eastAsia="Calibri" w:hAnsi="Book Antiqua" w:cs="Times New Roman"/>
          <w:sz w:val="20"/>
          <w:szCs w:val="20"/>
          <w:lang w:val="id-ID"/>
        </w:rPr>
        <w:t>sebagai “penyebab perubah-an bahasa yang kurang tidak polos tetapi masih dapat diterima…. mereka akan membuat orang lain menganggap kita berderajat lebih tinggi (Halpern, 2001: 15). Dalam hal ini, kata-kata dan frasa bahasa Inggris yang digunakan dalam konteks berbahasa Indonesia berfungsi sebagai anak atau fetish budaya dalam konteks poskolonial, tempat pengguna bahasa Indonesia yang memandang diri sebagai subjek yang dikolonisasi (seperti yang ditunjukkan oleh makian pemilik akun Facebook terhadap Starbucks sebagai perwakilan kekuatan global) "terpe-rangkap dalam ketegangan antara tuntutan dan hasrat" sehingga menciptakan "fantasi ... untuk menduduki tempat tuannya sambil mempertahankan tempatnya dalam bentuk kemarahan pembalasan sang budak" (Bhabha, 1994: 44). Perilaku linguistik seperti itu, menurut Casas Gómez (2012) “[berpusat] lebih pada pendengar, selaras dengan ciri pragmatis fenomena yang tidak lagi bertujuan untuk tidak menyinggung melainkan agar pesan dapat lebih t</w:t>
      </w:r>
      <w:r w:rsidR="00796CC3">
        <w:rPr>
          <w:rFonts w:ascii="Book Antiqua" w:eastAsia="Calibri" w:hAnsi="Book Antiqua" w:cs="Times New Roman"/>
          <w:sz w:val="20"/>
          <w:szCs w:val="20"/>
          <w:lang w:val="id-ID"/>
        </w:rPr>
        <w:t>erdengar lebih sopan bagi pende</w:t>
      </w:r>
      <w:r w:rsidRPr="00095727">
        <w:rPr>
          <w:rFonts w:ascii="Book Antiqua" w:eastAsia="Calibri" w:hAnsi="Book Antiqua" w:cs="Times New Roman"/>
          <w:sz w:val="20"/>
          <w:szCs w:val="20"/>
          <w:lang w:val="id-ID"/>
        </w:rPr>
        <w:t xml:space="preserve">ngar.... konsep eufemisme dan disfemisme yang lebih luas, tidak terbatas pada bidang leksikal, yang melampaui proses substitusi sederhana, yang telah mengarahkan kita untuk memikirkan kembali dan mencirikan fenomena eufemistik-disfemistik menuju dimensi kognitif, yang didasarkan, bukan pada kerangka dasar, melainkan pada kategori konseptual atau realitas terlarang dan pada anggapan pragmatis lebih sesuai dengan sifat relatif dan kinerja diskursif proses linguistik tersebut” (hlm. 46-47). Lingkungan budaya Indonesia sendiri dianggap sebagai semacam kondisi yang tidak diinginkan, dan, karena itu, penggunaan bahasa Inggris membuka kemungkinan bagi penutur untuk sementara waktu menyingkir dari konteks soisial-politik yang berlaku untuk mendapatkan kedudukan yang setara dengan pihak yang dianggap sebagai </w:t>
      </w:r>
      <w:r w:rsidRPr="00095727">
        <w:rPr>
          <w:rFonts w:ascii="Book Antiqua" w:eastAsia="Calibri" w:hAnsi="Book Antiqua" w:cs="Times New Roman"/>
          <w:sz w:val="20"/>
          <w:szCs w:val="20"/>
          <w:lang w:val="id-ID"/>
        </w:rPr>
        <w:lastRenderedPageBreak/>
        <w:t>subjek budaya yang superior. Padanan bahasa Inggris untuk istilah-istilah disfemistis Indonesia mengurangi efek negatif tindakan ilokusi sambil sekaligus secara denotatif mempertahankan unsur lokusi yang sepadan. Dalam pengertian ini, istilah-istilah disfemistik bahasa Inggris seperti “</w:t>
      </w:r>
      <w:r w:rsidRPr="00095727">
        <w:rPr>
          <w:rFonts w:ascii="Book Antiqua" w:eastAsia="Calibri" w:hAnsi="Book Antiqua" w:cs="Times New Roman"/>
          <w:i/>
          <w:sz w:val="20"/>
          <w:szCs w:val="20"/>
          <w:lang w:val="id-ID"/>
        </w:rPr>
        <w:t>shit</w:t>
      </w:r>
      <w:r w:rsidRPr="00095727">
        <w:rPr>
          <w:rFonts w:ascii="Book Antiqua" w:eastAsia="Calibri" w:hAnsi="Book Antiqua" w:cs="Times New Roman"/>
          <w:sz w:val="20"/>
          <w:szCs w:val="20"/>
          <w:lang w:val="id-ID"/>
        </w:rPr>
        <w:t>” dan “</w:t>
      </w:r>
      <w:r w:rsidRPr="00095727">
        <w:rPr>
          <w:rFonts w:ascii="Book Antiqua" w:eastAsia="Calibri" w:hAnsi="Book Antiqua" w:cs="Times New Roman"/>
          <w:i/>
          <w:sz w:val="20"/>
          <w:szCs w:val="20"/>
          <w:lang w:val="id-ID"/>
        </w:rPr>
        <w:t>fuck</w:t>
      </w:r>
      <w:r w:rsidRPr="00095727">
        <w:rPr>
          <w:rFonts w:ascii="Book Antiqua" w:eastAsia="Calibri" w:hAnsi="Book Antiqua" w:cs="Times New Roman"/>
          <w:sz w:val="20"/>
          <w:szCs w:val="20"/>
          <w:lang w:val="id-ID"/>
        </w:rPr>
        <w:t>” menjalankan fungsi disfemisme eufemistik, yang menjadi ranah terjadinya tindak lokusi dapat dipandang sebagai eufemisme meskipun “tindakan ilokusinya dapat  dikategorikan bersifat disfemistis” (Halpern, 2008: 39). Hasil kuesioner menunjukkan bahwa, meskipun 45,5% responden mengklaim tidak pernah menggunakan kata “tahi” (setara dengan “</w:t>
      </w:r>
      <w:r w:rsidRPr="00095727">
        <w:rPr>
          <w:rFonts w:ascii="Book Antiqua" w:eastAsia="Calibri" w:hAnsi="Book Antiqua" w:cs="Times New Roman"/>
          <w:i/>
          <w:sz w:val="20"/>
          <w:szCs w:val="20"/>
          <w:lang w:val="id-ID"/>
        </w:rPr>
        <w:t>shit</w:t>
      </w:r>
      <w:r w:rsidRPr="00095727">
        <w:rPr>
          <w:rFonts w:ascii="Book Antiqua" w:eastAsia="Calibri" w:hAnsi="Book Antiqua" w:cs="Times New Roman"/>
          <w:sz w:val="20"/>
          <w:szCs w:val="20"/>
          <w:lang w:val="id-ID"/>
        </w:rPr>
        <w:t>”), 58,4% mengklaim tidak pernah menggunakan kata “berak” (padanan lain untuk “</w:t>
      </w:r>
      <w:r w:rsidRPr="00095727">
        <w:rPr>
          <w:rFonts w:ascii="Book Antiqua" w:eastAsia="Calibri" w:hAnsi="Book Antiqua" w:cs="Times New Roman"/>
          <w:i/>
          <w:sz w:val="20"/>
          <w:szCs w:val="20"/>
          <w:lang w:val="id-ID"/>
        </w:rPr>
        <w:t>shit</w:t>
      </w:r>
      <w:r w:rsidRPr="00095727">
        <w:rPr>
          <w:rFonts w:ascii="Book Antiqua" w:eastAsia="Calibri" w:hAnsi="Book Antiqua" w:cs="Times New Roman"/>
          <w:sz w:val="20"/>
          <w:szCs w:val="20"/>
          <w:lang w:val="id-ID"/>
        </w:rPr>
        <w:t>”), dan 73,1% mengklaim tidak pernah menggunakan kata “entot” (setara dengan “</w:t>
      </w:r>
      <w:r w:rsidRPr="00095727">
        <w:rPr>
          <w:rFonts w:ascii="Book Antiqua" w:eastAsia="Calibri" w:hAnsi="Book Antiqua" w:cs="Times New Roman"/>
          <w:i/>
          <w:sz w:val="20"/>
          <w:szCs w:val="20"/>
          <w:lang w:val="id-ID"/>
        </w:rPr>
        <w:t>fuck</w:t>
      </w:r>
      <w:r w:rsidRPr="00095727">
        <w:rPr>
          <w:rFonts w:ascii="Book Antiqua" w:eastAsia="Calibri" w:hAnsi="Book Antiqua" w:cs="Times New Roman"/>
          <w:sz w:val="20"/>
          <w:szCs w:val="20"/>
          <w:lang w:val="id-ID"/>
        </w:rPr>
        <w:t>”) dalam bahasa Indonesia untuk tujuan apa pun, 66,1% mengklaim menggunakan “</w:t>
      </w:r>
      <w:r w:rsidRPr="00095727">
        <w:rPr>
          <w:rFonts w:ascii="Book Antiqua" w:eastAsia="Calibri" w:hAnsi="Book Antiqua" w:cs="Times New Roman"/>
          <w:i/>
          <w:sz w:val="20"/>
          <w:szCs w:val="20"/>
          <w:lang w:val="id-ID"/>
        </w:rPr>
        <w:t>shit</w:t>
      </w:r>
      <w:r w:rsidRPr="00095727">
        <w:rPr>
          <w:rFonts w:ascii="Book Antiqua" w:eastAsia="Calibri" w:hAnsi="Book Antiqua" w:cs="Times New Roman"/>
          <w:sz w:val="20"/>
          <w:szCs w:val="20"/>
          <w:lang w:val="id-ID"/>
        </w:rPr>
        <w:t>” saat mengekspresikan kemarahan, 36,4% mengklaim menggunakan-nya dalam percakapan biasa, dan 20,6% saat menggunakan media sosial. Penggunaan “</w:t>
      </w:r>
      <w:r w:rsidRPr="00095727">
        <w:rPr>
          <w:rFonts w:ascii="Book Antiqua" w:eastAsia="Calibri" w:hAnsi="Book Antiqua" w:cs="Times New Roman"/>
          <w:i/>
          <w:sz w:val="20"/>
          <w:szCs w:val="20"/>
          <w:lang w:val="id-ID"/>
        </w:rPr>
        <w:t>fuck</w:t>
      </w:r>
      <w:r w:rsidRPr="00095727">
        <w:rPr>
          <w:rFonts w:ascii="Book Antiqua" w:eastAsia="Calibri" w:hAnsi="Book Antiqua" w:cs="Times New Roman"/>
          <w:sz w:val="20"/>
          <w:szCs w:val="20"/>
          <w:lang w:val="id-ID"/>
        </w:rPr>
        <w:t>” tidak kalah pentingnya dengan 58,4% mengklaim menggunakannya saat mengekspresi-kan kemarahan, 30,4% mengklaim menggunakannya dalam percakapan biasa, dan 19,9% saat menggunakan media sosial. Hal yang menarik dalam tanggapan yang berkaitan dengan penggunaan “</w:t>
      </w:r>
      <w:r w:rsidRPr="00095727">
        <w:rPr>
          <w:rFonts w:ascii="Book Antiqua" w:eastAsia="Calibri" w:hAnsi="Book Antiqua" w:cs="Times New Roman"/>
          <w:i/>
          <w:sz w:val="20"/>
          <w:szCs w:val="20"/>
          <w:lang w:val="id-ID"/>
        </w:rPr>
        <w:t>fuck</w:t>
      </w:r>
      <w:r w:rsidRPr="00095727">
        <w:rPr>
          <w:rFonts w:ascii="Book Antiqua" w:eastAsia="Calibri" w:hAnsi="Book Antiqua" w:cs="Times New Roman"/>
          <w:sz w:val="20"/>
          <w:szCs w:val="20"/>
          <w:lang w:val="id-ID"/>
        </w:rPr>
        <w:t>” adalah bahwa satu responden mengatakan bahwa di media sosial responden akan lebih memperhalus kata tersebut dengan mengejanya menjadi “fak” sementara yang lain mengatakan bahwa ia menggunakan “fuck” ketika merujuk ke hubungan seksual yang oleh responden disebut sebagai "ML" (singkatan untuk “</w:t>
      </w:r>
      <w:r w:rsidRPr="00095727">
        <w:rPr>
          <w:rFonts w:ascii="Book Antiqua" w:eastAsia="Calibri" w:hAnsi="Book Antiqua" w:cs="Times New Roman"/>
          <w:i/>
          <w:sz w:val="20"/>
          <w:szCs w:val="20"/>
          <w:lang w:val="id-ID"/>
        </w:rPr>
        <w:t>make love</w:t>
      </w:r>
      <w:r w:rsidRPr="00095727">
        <w:rPr>
          <w:rFonts w:ascii="Book Antiqua" w:eastAsia="Calibri" w:hAnsi="Book Antiqua" w:cs="Times New Roman"/>
          <w:sz w:val="20"/>
          <w:szCs w:val="20"/>
          <w:lang w:val="id-ID"/>
        </w:rPr>
        <w:t>” yang merupakan eufemisme untuk aktivi-tas seksual, dan menyingkatnya sema-kin memperhalus kata tersebut.</w:t>
      </w:r>
    </w:p>
    <w:p w:rsidR="00841040" w:rsidRDefault="00841040" w:rsidP="00737909">
      <w:pPr>
        <w:spacing w:after="0"/>
        <w:rPr>
          <w:rFonts w:ascii="Book Antiqua" w:hAnsi="Book Antiqua"/>
          <w:b/>
          <w:bCs/>
          <w:sz w:val="20"/>
          <w:szCs w:val="20"/>
          <w:lang w:val="id-ID"/>
        </w:rPr>
      </w:pPr>
    </w:p>
    <w:p w:rsidR="00841040" w:rsidRPr="006E789F" w:rsidRDefault="00737909" w:rsidP="00737909">
      <w:pPr>
        <w:spacing w:after="0"/>
        <w:rPr>
          <w:rFonts w:ascii="Book Antiqua" w:hAnsi="Book Antiqua"/>
          <w:b/>
          <w:bCs/>
          <w:sz w:val="20"/>
          <w:szCs w:val="20"/>
          <w:lang w:val="en-GB"/>
        </w:rPr>
      </w:pPr>
      <w:r>
        <w:rPr>
          <w:rFonts w:ascii="Book Antiqua" w:hAnsi="Book Antiqua"/>
          <w:b/>
          <w:bCs/>
          <w:sz w:val="20"/>
          <w:szCs w:val="20"/>
          <w:lang w:val="id-ID"/>
        </w:rPr>
        <w:t>IV</w:t>
      </w:r>
      <w:r w:rsidR="006E789F">
        <w:rPr>
          <w:rFonts w:ascii="Book Antiqua" w:hAnsi="Book Antiqua"/>
          <w:b/>
          <w:bCs/>
          <w:sz w:val="20"/>
          <w:szCs w:val="20"/>
          <w:lang w:val="en-GB"/>
        </w:rPr>
        <w:t xml:space="preserve">. </w:t>
      </w:r>
      <w:r>
        <w:rPr>
          <w:rFonts w:ascii="Book Antiqua" w:hAnsi="Book Antiqua"/>
          <w:b/>
          <w:bCs/>
          <w:sz w:val="20"/>
          <w:szCs w:val="20"/>
          <w:lang w:val="id-ID"/>
        </w:rPr>
        <w:t xml:space="preserve"> </w:t>
      </w:r>
      <w:r w:rsidR="006E789F">
        <w:rPr>
          <w:rFonts w:ascii="Book Antiqua" w:hAnsi="Book Antiqua"/>
          <w:b/>
          <w:bCs/>
          <w:sz w:val="20"/>
          <w:szCs w:val="20"/>
          <w:lang w:val="en-GB"/>
        </w:rPr>
        <w:t>PENUTUP</w:t>
      </w:r>
    </w:p>
    <w:p w:rsidR="00095727" w:rsidRPr="00095727" w:rsidRDefault="00095727" w:rsidP="00CE2C28">
      <w:pPr>
        <w:spacing w:after="0" w:line="259" w:lineRule="auto"/>
        <w:ind w:firstLine="720"/>
        <w:jc w:val="both"/>
        <w:rPr>
          <w:rFonts w:ascii="Book Antiqua" w:eastAsia="Calibri" w:hAnsi="Book Antiqua" w:cs="Times New Roman"/>
          <w:sz w:val="20"/>
          <w:szCs w:val="20"/>
          <w:lang w:val="id-ID"/>
        </w:rPr>
      </w:pPr>
      <w:r w:rsidRPr="00095727">
        <w:rPr>
          <w:rFonts w:ascii="Book Antiqua" w:eastAsia="Calibri" w:hAnsi="Book Antiqua" w:cs="Times New Roman"/>
          <w:sz w:val="20"/>
          <w:szCs w:val="20"/>
          <w:lang w:val="id-ID"/>
        </w:rPr>
        <w:t xml:space="preserve">Secara tentatif penelitian ini dapat menarik simpulan bahwa kata-kata dan frasa-frasa bahasa Inggris digunakan dalam konteks berbahasa Indonesia sebagai semacam disfem-isme eufemistik dalam arti bahwa (1) secara temporer dan parsial menge-luarkan ujaran dalam bahasa Indonesia dari konteks pos-kolonial yang tidak diinginkan; dan (2) mengurangi kekuatan ekspresi disfemistik Indonesia yang tidak menyenangkan dan ofensif. Ini berarti bahwa walaupun bobot disfemistik dari kata-kata dan frasa-frasa bahasa Indonesia tertentu dipertahankan, ekspresi disfemistik dalam bahasa Inggris mengalami deflasi semantik. Deflasi semantik tidak hanya terjadi pada istilah-istilah disfemistik Inggris melainkan juga pada kata-kata bahasa Inggris yang secara umum digunakan ketika orang Indonesia berbicara atau menulis dalam bahasa Indonesia, karena elemen semantik yang bervariasi dari kata-kata dan frasa bahasa Inggris hilang. Dalam pengertian ini, kata-kata dan ungkapan-ungkapan bahasa Inggris tertentu, yang digunakan dalam arti dan tujuan yang sangat spesifik, berfungsi sebagai semacam azimat budaya pos-kolonial, yang memungkinkan subjek pos-kolonial meniru pihak ang dianggapnya superior secara kultural superior budaya ideal sekaligus menyatakan rasa iri dan </w:t>
      </w:r>
      <w:r w:rsidRPr="00095727">
        <w:rPr>
          <w:rFonts w:ascii="Book Antiqua" w:eastAsia="Calibri" w:hAnsi="Book Antiqua" w:cs="Times New Roman"/>
          <w:sz w:val="20"/>
          <w:szCs w:val="20"/>
          <w:lang w:val="id-ID"/>
        </w:rPr>
        <w:lastRenderedPageBreak/>
        <w:t>membenci, dan, dengan demikian, secara tentatif membawanya ke kedudukan yang setara.</w:t>
      </w:r>
    </w:p>
    <w:p w:rsidR="00841040" w:rsidRPr="00095727" w:rsidRDefault="00095727" w:rsidP="00CE2C28">
      <w:pPr>
        <w:spacing w:after="0" w:line="259" w:lineRule="auto"/>
        <w:ind w:firstLine="720"/>
        <w:jc w:val="both"/>
        <w:rPr>
          <w:rFonts w:ascii="Book Antiqua" w:eastAsia="Calibri" w:hAnsi="Book Antiqua" w:cs="Times New Roman"/>
          <w:sz w:val="20"/>
          <w:szCs w:val="20"/>
          <w:lang w:val="id-ID"/>
        </w:rPr>
      </w:pPr>
      <w:r w:rsidRPr="00095727">
        <w:rPr>
          <w:rFonts w:ascii="Book Antiqua" w:eastAsia="Calibri" w:hAnsi="Book Antiqua" w:cs="Times New Roman"/>
          <w:sz w:val="20"/>
          <w:szCs w:val="20"/>
          <w:lang w:val="id-ID"/>
        </w:rPr>
        <w:t>Studi ini juga membuka sejumlah masalah baru dalam penggunaan bahasa Inggris oleh penutur bahasa Indonesia dalam konteks bahasa Indonesia, yang sebelumnya tidak begitu jelas. Selanjutnya, responden survei memberikan umpan balik dan evaluasi struktur serta isi kuesioner. Oleh karena itu, survei yang direvisi perlu dilakukan dan studi itu sendiri lebih ditingkatkan untuk dapat mencapai temuan yang lebih konklusif, lebih mud</w:t>
      </w:r>
      <w:r w:rsidR="006E789F">
        <w:rPr>
          <w:rFonts w:ascii="Book Antiqua" w:eastAsia="Calibri" w:hAnsi="Book Antiqua" w:cs="Times New Roman"/>
          <w:sz w:val="20"/>
          <w:szCs w:val="20"/>
          <w:lang w:val="id-ID"/>
        </w:rPr>
        <w:t>ah dianalisis, dan ditafsirkan.</w:t>
      </w:r>
    </w:p>
    <w:p w:rsidR="006E789F" w:rsidRDefault="006E789F" w:rsidP="00095727">
      <w:pPr>
        <w:spacing w:after="0"/>
        <w:jc w:val="center"/>
        <w:rPr>
          <w:rFonts w:ascii="Book Antiqua" w:hAnsi="Book Antiqua"/>
          <w:b/>
          <w:bCs/>
          <w:sz w:val="20"/>
          <w:szCs w:val="20"/>
          <w:lang w:val="id-ID"/>
        </w:rPr>
      </w:pPr>
    </w:p>
    <w:p w:rsidR="00841040" w:rsidRDefault="00785830" w:rsidP="00095727">
      <w:pPr>
        <w:spacing w:after="0"/>
        <w:jc w:val="center"/>
        <w:rPr>
          <w:rFonts w:ascii="Book Antiqua" w:hAnsi="Book Antiqua"/>
          <w:b/>
          <w:bCs/>
          <w:sz w:val="20"/>
          <w:szCs w:val="20"/>
          <w:lang w:val="id-ID"/>
        </w:rPr>
      </w:pPr>
      <w:r w:rsidRPr="00095727">
        <w:rPr>
          <w:rFonts w:ascii="Book Antiqua" w:hAnsi="Book Antiqua"/>
          <w:b/>
          <w:bCs/>
          <w:sz w:val="20"/>
          <w:szCs w:val="20"/>
          <w:lang w:val="id-ID"/>
        </w:rPr>
        <w:t xml:space="preserve">DAFTAR </w:t>
      </w:r>
      <w:r w:rsidR="00737909" w:rsidRPr="00095727">
        <w:rPr>
          <w:rFonts w:ascii="Book Antiqua" w:hAnsi="Book Antiqua"/>
          <w:b/>
          <w:bCs/>
          <w:sz w:val="20"/>
          <w:szCs w:val="20"/>
          <w:lang w:val="id-ID"/>
        </w:rPr>
        <w:t>PUSTAKA</w:t>
      </w:r>
    </w:p>
    <w:p w:rsidR="006E789F" w:rsidRPr="00095727" w:rsidRDefault="006E789F" w:rsidP="006E789F">
      <w:pPr>
        <w:spacing w:after="0"/>
        <w:jc w:val="both"/>
        <w:rPr>
          <w:rFonts w:ascii="Book Antiqua" w:hAnsi="Book Antiqua"/>
          <w:b/>
          <w:bCs/>
          <w:sz w:val="20"/>
          <w:szCs w:val="20"/>
          <w:lang w:val="id-ID"/>
        </w:rPr>
      </w:pPr>
    </w:p>
    <w:p w:rsidR="00095727" w:rsidRPr="00095727" w:rsidRDefault="00095727" w:rsidP="006E789F">
      <w:pPr>
        <w:spacing w:after="0" w:line="240" w:lineRule="auto"/>
        <w:ind w:left="720" w:hanging="720"/>
        <w:contextualSpacing/>
        <w:jc w:val="both"/>
        <w:rPr>
          <w:rFonts w:ascii="Book Antiqua" w:eastAsia="Calibri" w:hAnsi="Book Antiqua" w:cs="Times New Roman"/>
          <w:sz w:val="20"/>
          <w:szCs w:val="20"/>
          <w:lang w:val="id-ID"/>
        </w:rPr>
      </w:pPr>
      <w:r w:rsidRPr="00095727">
        <w:rPr>
          <w:rFonts w:ascii="Book Antiqua" w:eastAsia="Calibri" w:hAnsi="Book Antiqua" w:cs="Times New Roman"/>
          <w:sz w:val="20"/>
          <w:szCs w:val="20"/>
          <w:lang w:val="id-ID"/>
        </w:rPr>
        <w:t xml:space="preserve">Adipurwawidjana, Ari. 2013. “Masuknya Kata-kata Melayu ke dalam Khazanah Bahasa Inggris. Dalam M. Irfan Hidayatullah (Ed.), </w:t>
      </w:r>
      <w:r w:rsidRPr="00095727">
        <w:rPr>
          <w:rFonts w:ascii="Book Antiqua" w:eastAsia="Calibri" w:hAnsi="Book Antiqua" w:cs="Times New Roman"/>
          <w:i/>
          <w:sz w:val="20"/>
          <w:szCs w:val="20"/>
          <w:lang w:val="id-ID"/>
        </w:rPr>
        <w:t xml:space="preserve">Amok dan Ancaman Disintegrasi Bangsa </w:t>
      </w:r>
      <w:r w:rsidRPr="00095727">
        <w:rPr>
          <w:rFonts w:ascii="Book Antiqua" w:eastAsia="Calibri" w:hAnsi="Book Antiqua" w:cs="Times New Roman"/>
          <w:sz w:val="20"/>
          <w:szCs w:val="20"/>
          <w:lang w:val="id-ID"/>
        </w:rPr>
        <w:t>(hlm. 25-39)</w:t>
      </w:r>
      <w:r w:rsidRPr="00095727">
        <w:rPr>
          <w:rFonts w:ascii="Book Antiqua" w:eastAsia="Calibri" w:hAnsi="Book Antiqua" w:cs="Times New Roman"/>
          <w:i/>
          <w:sz w:val="20"/>
          <w:szCs w:val="20"/>
          <w:lang w:val="id-ID"/>
        </w:rPr>
        <w:t xml:space="preserve">. </w:t>
      </w:r>
      <w:r w:rsidRPr="00095727">
        <w:rPr>
          <w:rFonts w:ascii="Book Antiqua" w:eastAsia="Calibri" w:hAnsi="Book Antiqua" w:cs="Times New Roman"/>
          <w:sz w:val="20"/>
          <w:szCs w:val="20"/>
          <w:lang w:val="id-ID"/>
        </w:rPr>
        <w:t>Bandung: Quacana.</w:t>
      </w:r>
    </w:p>
    <w:p w:rsidR="00095727" w:rsidRPr="00095727" w:rsidRDefault="00095727" w:rsidP="006E789F">
      <w:pPr>
        <w:spacing w:after="0" w:line="240" w:lineRule="auto"/>
        <w:ind w:left="720" w:hanging="720"/>
        <w:contextualSpacing/>
        <w:jc w:val="both"/>
        <w:rPr>
          <w:rFonts w:ascii="Book Antiqua" w:eastAsia="Calibri" w:hAnsi="Book Antiqua" w:cs="Times New Roman"/>
          <w:sz w:val="20"/>
          <w:szCs w:val="20"/>
        </w:rPr>
      </w:pPr>
      <w:r w:rsidRPr="00095727">
        <w:rPr>
          <w:rFonts w:ascii="Book Antiqua" w:eastAsia="Calibri" w:hAnsi="Book Antiqua" w:cs="Times New Roman"/>
          <w:sz w:val="20"/>
          <w:szCs w:val="20"/>
        </w:rPr>
        <w:t xml:space="preserve">Allan, Keith &amp; </w:t>
      </w:r>
      <w:proofErr w:type="spellStart"/>
      <w:r w:rsidRPr="00095727">
        <w:rPr>
          <w:rFonts w:ascii="Book Antiqua" w:eastAsia="Calibri" w:hAnsi="Book Antiqua" w:cs="Times New Roman"/>
          <w:sz w:val="20"/>
          <w:szCs w:val="20"/>
        </w:rPr>
        <w:t>Burridge</w:t>
      </w:r>
      <w:proofErr w:type="spellEnd"/>
      <w:r w:rsidRPr="00095727">
        <w:rPr>
          <w:rFonts w:ascii="Book Antiqua" w:eastAsia="Calibri" w:hAnsi="Book Antiqua" w:cs="Times New Roman"/>
          <w:sz w:val="20"/>
          <w:szCs w:val="20"/>
        </w:rPr>
        <w:t xml:space="preserve">, Kate. 2006. </w:t>
      </w:r>
      <w:r w:rsidRPr="00095727">
        <w:rPr>
          <w:rFonts w:ascii="Book Antiqua" w:eastAsia="Calibri" w:hAnsi="Book Antiqua" w:cs="Times New Roman"/>
          <w:i/>
          <w:sz w:val="20"/>
          <w:szCs w:val="20"/>
        </w:rPr>
        <w:t xml:space="preserve">Forbidden Words: Taboo and Censoring of Language. </w:t>
      </w:r>
      <w:r w:rsidRPr="00095727">
        <w:rPr>
          <w:rFonts w:ascii="Book Antiqua" w:eastAsia="Calibri" w:hAnsi="Book Antiqua" w:cs="Times New Roman"/>
          <w:sz w:val="20"/>
          <w:szCs w:val="20"/>
        </w:rPr>
        <w:t>Cambridge: Cambridge University Press</w:t>
      </w:r>
    </w:p>
    <w:p w:rsidR="00095727" w:rsidRPr="00095727" w:rsidRDefault="00095727" w:rsidP="006E789F">
      <w:pPr>
        <w:spacing w:after="0" w:line="240" w:lineRule="auto"/>
        <w:ind w:left="720" w:hanging="720"/>
        <w:contextualSpacing/>
        <w:jc w:val="both"/>
        <w:rPr>
          <w:rFonts w:ascii="Book Antiqua" w:eastAsia="Calibri" w:hAnsi="Book Antiqua" w:cs="Times New Roman"/>
          <w:sz w:val="20"/>
          <w:szCs w:val="20"/>
        </w:rPr>
      </w:pPr>
      <w:proofErr w:type="spellStart"/>
      <w:r w:rsidRPr="00095727">
        <w:rPr>
          <w:rFonts w:ascii="Book Antiqua" w:eastAsia="Calibri" w:hAnsi="Book Antiqua" w:cs="Times New Roman"/>
          <w:sz w:val="20"/>
          <w:szCs w:val="20"/>
        </w:rPr>
        <w:t>Baudin</w:t>
      </w:r>
      <w:proofErr w:type="spellEnd"/>
      <w:r w:rsidRPr="00095727">
        <w:rPr>
          <w:rFonts w:ascii="Book Antiqua" w:eastAsia="Calibri" w:hAnsi="Book Antiqua" w:cs="Times New Roman"/>
          <w:sz w:val="20"/>
          <w:szCs w:val="20"/>
        </w:rPr>
        <w:t xml:space="preserve">, </w:t>
      </w:r>
      <w:proofErr w:type="spellStart"/>
      <w:r w:rsidRPr="00095727">
        <w:rPr>
          <w:rFonts w:ascii="Book Antiqua" w:eastAsia="Calibri" w:hAnsi="Book Antiqua" w:cs="Times New Roman"/>
          <w:sz w:val="20"/>
          <w:szCs w:val="20"/>
        </w:rPr>
        <w:t>Nurliyana</w:t>
      </w:r>
      <w:proofErr w:type="spellEnd"/>
      <w:r w:rsidRPr="00095727">
        <w:rPr>
          <w:rFonts w:ascii="Book Antiqua" w:eastAsia="Calibri" w:hAnsi="Book Antiqua" w:cs="Times New Roman"/>
          <w:sz w:val="20"/>
          <w:szCs w:val="20"/>
        </w:rPr>
        <w:t xml:space="preserve"> &amp; </w:t>
      </w:r>
      <w:proofErr w:type="spellStart"/>
      <w:r w:rsidRPr="00095727">
        <w:rPr>
          <w:rFonts w:ascii="Book Antiqua" w:eastAsia="Calibri" w:hAnsi="Book Antiqua" w:cs="Times New Roman"/>
          <w:sz w:val="20"/>
          <w:szCs w:val="20"/>
        </w:rPr>
        <w:t>Paramasivam</w:t>
      </w:r>
      <w:proofErr w:type="spellEnd"/>
      <w:r w:rsidRPr="00095727">
        <w:rPr>
          <w:rFonts w:ascii="Book Antiqua" w:eastAsia="Calibri" w:hAnsi="Book Antiqua" w:cs="Times New Roman"/>
          <w:sz w:val="20"/>
          <w:szCs w:val="20"/>
        </w:rPr>
        <w:t xml:space="preserve">, </w:t>
      </w:r>
      <w:proofErr w:type="spellStart"/>
      <w:r w:rsidRPr="00095727">
        <w:rPr>
          <w:rFonts w:ascii="Book Antiqua" w:eastAsia="Calibri" w:hAnsi="Book Antiqua" w:cs="Times New Roman"/>
          <w:sz w:val="20"/>
          <w:szCs w:val="20"/>
        </w:rPr>
        <w:t>Samala</w:t>
      </w:r>
      <w:proofErr w:type="spellEnd"/>
      <w:r w:rsidRPr="00095727">
        <w:rPr>
          <w:rFonts w:ascii="Book Antiqua" w:eastAsia="Calibri" w:hAnsi="Book Antiqua" w:cs="Times New Roman"/>
          <w:sz w:val="20"/>
          <w:szCs w:val="20"/>
        </w:rPr>
        <w:t>. 2014. Swearing in English among a Group of</w:t>
      </w:r>
      <w:r w:rsidRPr="00095727">
        <w:rPr>
          <w:rFonts w:ascii="Book Antiqua" w:eastAsia="Calibri" w:hAnsi="Book Antiqua" w:cs="Times New Roman"/>
          <w:sz w:val="20"/>
          <w:szCs w:val="20"/>
          <w:lang w:val="id-ID"/>
        </w:rPr>
        <w:t xml:space="preserve"> </w:t>
      </w:r>
      <w:r w:rsidRPr="00095727">
        <w:rPr>
          <w:rFonts w:ascii="Book Antiqua" w:eastAsia="Calibri" w:hAnsi="Book Antiqua" w:cs="Times New Roman"/>
          <w:sz w:val="20"/>
          <w:szCs w:val="20"/>
        </w:rPr>
        <w:t xml:space="preserve">Female Malaysian Teenagers. </w:t>
      </w:r>
      <w:r w:rsidRPr="00095727">
        <w:rPr>
          <w:rFonts w:ascii="Book Antiqua" w:eastAsia="Calibri" w:hAnsi="Book Antiqua" w:cs="Times New Roman"/>
          <w:i/>
          <w:sz w:val="20"/>
          <w:szCs w:val="20"/>
        </w:rPr>
        <w:t xml:space="preserve">International Journal of Contemporary Applied Sciences </w:t>
      </w:r>
      <w:r w:rsidRPr="00095727">
        <w:rPr>
          <w:rFonts w:ascii="Book Antiqua" w:eastAsia="Calibri" w:hAnsi="Book Antiqua" w:cs="Times New Roman"/>
          <w:sz w:val="20"/>
          <w:szCs w:val="20"/>
          <w:lang w:val="id-ID"/>
        </w:rPr>
        <w:t xml:space="preserve">Vol. </w:t>
      </w:r>
      <w:r w:rsidRPr="00095727">
        <w:rPr>
          <w:rFonts w:ascii="Book Antiqua" w:eastAsia="Calibri" w:hAnsi="Book Antiqua" w:cs="Times New Roman"/>
          <w:sz w:val="20"/>
          <w:szCs w:val="20"/>
        </w:rPr>
        <w:t xml:space="preserve"> No. 3, </w:t>
      </w:r>
      <w:r w:rsidRPr="00095727">
        <w:rPr>
          <w:rFonts w:ascii="Book Antiqua" w:eastAsia="Calibri" w:hAnsi="Book Antiqua" w:cs="Times New Roman"/>
          <w:sz w:val="20"/>
          <w:szCs w:val="20"/>
          <w:lang w:val="id-ID"/>
        </w:rPr>
        <w:t xml:space="preserve">hlm. </w:t>
      </w:r>
      <w:r w:rsidRPr="00095727">
        <w:rPr>
          <w:rFonts w:ascii="Book Antiqua" w:eastAsia="Calibri" w:hAnsi="Book Antiqua" w:cs="Times New Roman"/>
          <w:sz w:val="20"/>
          <w:szCs w:val="20"/>
        </w:rPr>
        <w:t>14-25</w:t>
      </w:r>
    </w:p>
    <w:p w:rsidR="00095727" w:rsidRPr="00095727" w:rsidRDefault="00095727" w:rsidP="006E789F">
      <w:pPr>
        <w:spacing w:after="0" w:line="240" w:lineRule="auto"/>
        <w:ind w:left="720" w:hanging="720"/>
        <w:contextualSpacing/>
        <w:jc w:val="both"/>
        <w:rPr>
          <w:rFonts w:ascii="Book Antiqua" w:eastAsia="Calibri" w:hAnsi="Book Antiqua" w:cs="Times New Roman"/>
          <w:sz w:val="20"/>
          <w:szCs w:val="20"/>
        </w:rPr>
      </w:pPr>
      <w:proofErr w:type="spellStart"/>
      <w:r w:rsidRPr="00095727">
        <w:rPr>
          <w:rFonts w:ascii="Book Antiqua" w:eastAsia="Calibri" w:hAnsi="Book Antiqua" w:cs="Times New Roman"/>
          <w:sz w:val="20"/>
          <w:szCs w:val="20"/>
        </w:rPr>
        <w:t>Bhabha</w:t>
      </w:r>
      <w:proofErr w:type="spellEnd"/>
      <w:r w:rsidRPr="00095727">
        <w:rPr>
          <w:rFonts w:ascii="Book Antiqua" w:eastAsia="Calibri" w:hAnsi="Book Antiqua" w:cs="Times New Roman"/>
          <w:sz w:val="20"/>
          <w:szCs w:val="20"/>
        </w:rPr>
        <w:t xml:space="preserve">, </w:t>
      </w:r>
      <w:proofErr w:type="spellStart"/>
      <w:r w:rsidRPr="00095727">
        <w:rPr>
          <w:rFonts w:ascii="Book Antiqua" w:eastAsia="Calibri" w:hAnsi="Book Antiqua" w:cs="Times New Roman"/>
          <w:sz w:val="20"/>
          <w:szCs w:val="20"/>
        </w:rPr>
        <w:t>Homi</w:t>
      </w:r>
      <w:proofErr w:type="spellEnd"/>
      <w:r w:rsidRPr="00095727">
        <w:rPr>
          <w:rFonts w:ascii="Book Antiqua" w:eastAsia="Calibri" w:hAnsi="Book Antiqua" w:cs="Times New Roman"/>
          <w:sz w:val="20"/>
          <w:szCs w:val="20"/>
        </w:rPr>
        <w:t xml:space="preserve"> K. 1994. </w:t>
      </w:r>
      <w:r w:rsidRPr="00095727">
        <w:rPr>
          <w:rFonts w:ascii="Book Antiqua" w:eastAsia="Calibri" w:hAnsi="Book Antiqua" w:cs="Times New Roman"/>
          <w:i/>
          <w:sz w:val="20"/>
          <w:szCs w:val="20"/>
        </w:rPr>
        <w:t xml:space="preserve">The Location of Culture. </w:t>
      </w:r>
      <w:r w:rsidRPr="00095727">
        <w:rPr>
          <w:rFonts w:ascii="Book Antiqua" w:eastAsia="Calibri" w:hAnsi="Book Antiqua" w:cs="Times New Roman"/>
          <w:sz w:val="20"/>
          <w:szCs w:val="20"/>
        </w:rPr>
        <w:t>London: Routledge.</w:t>
      </w:r>
    </w:p>
    <w:p w:rsidR="00095727" w:rsidRPr="00095727" w:rsidRDefault="00095727" w:rsidP="006E789F">
      <w:pPr>
        <w:spacing w:after="0" w:line="240" w:lineRule="auto"/>
        <w:ind w:left="720" w:hanging="720"/>
        <w:contextualSpacing/>
        <w:jc w:val="both"/>
        <w:rPr>
          <w:rFonts w:ascii="Book Antiqua" w:eastAsia="Calibri" w:hAnsi="Book Antiqua" w:cs="Times New Roman"/>
          <w:color w:val="000000"/>
          <w:sz w:val="20"/>
          <w:szCs w:val="20"/>
        </w:rPr>
      </w:pPr>
      <w:proofErr w:type="spellStart"/>
      <w:r w:rsidRPr="00095727">
        <w:rPr>
          <w:rFonts w:ascii="Book Antiqua" w:eastAsia="Calibri" w:hAnsi="Book Antiqua" w:cs="Times New Roman"/>
          <w:sz w:val="20"/>
          <w:szCs w:val="20"/>
        </w:rPr>
        <w:t>Budiman</w:t>
      </w:r>
      <w:proofErr w:type="spellEnd"/>
      <w:r w:rsidRPr="00095727">
        <w:rPr>
          <w:rFonts w:ascii="Book Antiqua" w:eastAsia="Calibri" w:hAnsi="Book Antiqua" w:cs="Times New Roman"/>
          <w:sz w:val="20"/>
          <w:szCs w:val="20"/>
        </w:rPr>
        <w:t xml:space="preserve">, </w:t>
      </w:r>
      <w:proofErr w:type="spellStart"/>
      <w:r w:rsidRPr="00095727">
        <w:rPr>
          <w:rFonts w:ascii="Book Antiqua" w:eastAsia="Calibri" w:hAnsi="Book Antiqua" w:cs="Times New Roman"/>
          <w:sz w:val="20"/>
          <w:szCs w:val="20"/>
        </w:rPr>
        <w:t>Manneke</w:t>
      </w:r>
      <w:proofErr w:type="spellEnd"/>
      <w:r w:rsidRPr="00095727">
        <w:rPr>
          <w:rFonts w:ascii="Book Antiqua" w:eastAsia="Calibri" w:hAnsi="Book Antiqua" w:cs="Times New Roman"/>
          <w:sz w:val="20"/>
          <w:szCs w:val="20"/>
        </w:rPr>
        <w:t xml:space="preserve">. 2016. </w:t>
      </w:r>
      <w:r w:rsidRPr="00095727">
        <w:rPr>
          <w:rFonts w:ascii="Book Antiqua" w:eastAsia="Calibri" w:hAnsi="Book Antiqua" w:cs="Times New Roman"/>
          <w:sz w:val="20"/>
          <w:szCs w:val="20"/>
          <w:lang w:val="id-ID"/>
        </w:rPr>
        <w:t>“</w:t>
      </w:r>
      <w:r w:rsidRPr="00095727">
        <w:rPr>
          <w:rFonts w:ascii="Book Antiqua" w:eastAsia="Calibri" w:hAnsi="Book Antiqua" w:cs="Times New Roman"/>
          <w:sz w:val="20"/>
          <w:szCs w:val="20"/>
        </w:rPr>
        <w:t>Banality of Expression: How Has Language Changed after the New Order?</w:t>
      </w:r>
      <w:r w:rsidRPr="00095727">
        <w:rPr>
          <w:rFonts w:ascii="Book Antiqua" w:eastAsia="Calibri" w:hAnsi="Book Antiqua" w:cs="Times New Roman"/>
          <w:sz w:val="20"/>
          <w:szCs w:val="20"/>
          <w:lang w:val="id-ID"/>
        </w:rPr>
        <w:t xml:space="preserve">” </w:t>
      </w:r>
      <w:r w:rsidRPr="00095727">
        <w:rPr>
          <w:rFonts w:ascii="Book Antiqua" w:eastAsia="Calibri" w:hAnsi="Book Antiqua" w:cs="Times New Roman"/>
          <w:sz w:val="20"/>
          <w:szCs w:val="20"/>
        </w:rPr>
        <w:t xml:space="preserve"> </w:t>
      </w:r>
      <w:r w:rsidRPr="00095727">
        <w:rPr>
          <w:rFonts w:ascii="Book Antiqua" w:eastAsia="Calibri" w:hAnsi="Book Antiqua" w:cs="Times New Roman"/>
          <w:i/>
          <w:sz w:val="20"/>
          <w:szCs w:val="20"/>
        </w:rPr>
        <w:t xml:space="preserve">Indonesia at Melbourne. </w:t>
      </w:r>
      <w:r w:rsidRPr="00095727">
        <w:rPr>
          <w:rFonts w:ascii="Book Antiqua" w:eastAsia="Calibri" w:hAnsi="Book Antiqua" w:cs="Times New Roman"/>
          <w:sz w:val="20"/>
          <w:szCs w:val="20"/>
        </w:rPr>
        <w:t xml:space="preserve">The University of Melbourne. </w:t>
      </w:r>
      <w:r w:rsidRPr="00095727">
        <w:rPr>
          <w:rFonts w:ascii="Book Antiqua" w:eastAsia="Calibri" w:hAnsi="Book Antiqua" w:cs="Times New Roman"/>
          <w:sz w:val="20"/>
          <w:szCs w:val="20"/>
          <w:lang w:val="id-ID"/>
        </w:rPr>
        <w:t xml:space="preserve">Diambil dari </w:t>
      </w:r>
      <w:r w:rsidRPr="00095727">
        <w:rPr>
          <w:rFonts w:ascii="Times New Roman" w:eastAsia="Calibri" w:hAnsi="Times New Roman" w:cs="Times New Roman"/>
          <w:sz w:val="24"/>
          <w:lang w:val="id-ID"/>
        </w:rPr>
        <w:fldChar w:fldCharType="begin"/>
      </w:r>
      <w:r w:rsidRPr="00095727">
        <w:rPr>
          <w:rFonts w:ascii="Times New Roman" w:eastAsia="Calibri" w:hAnsi="Times New Roman" w:cs="Times New Roman"/>
          <w:sz w:val="24"/>
          <w:lang w:val="id-ID"/>
        </w:rPr>
        <w:instrText xml:space="preserve"> HYPERLINK "http://indonesiaatmelbourne.unimelb.edu.au/banality-of-expression-how-has-language-changed-after-the-new-order/" </w:instrText>
      </w:r>
      <w:r w:rsidRPr="00095727">
        <w:rPr>
          <w:rFonts w:ascii="Times New Roman" w:eastAsia="Calibri" w:hAnsi="Times New Roman" w:cs="Times New Roman"/>
          <w:sz w:val="24"/>
          <w:lang w:val="id-ID"/>
        </w:rPr>
        <w:fldChar w:fldCharType="separate"/>
      </w:r>
      <w:r w:rsidRPr="00095727">
        <w:rPr>
          <w:rFonts w:ascii="Book Antiqua" w:eastAsia="Calibri" w:hAnsi="Book Antiqua" w:cs="Times New Roman"/>
          <w:color w:val="0563C1"/>
          <w:sz w:val="20"/>
          <w:szCs w:val="20"/>
          <w:u w:val="single"/>
        </w:rPr>
        <w:t>http://indonesiaatmelbourne.unimelb.edu.au/banality-of-expression-how-has-language-changed-after-the-new-order/</w:t>
      </w:r>
      <w:r w:rsidRPr="00095727">
        <w:rPr>
          <w:rFonts w:ascii="Book Antiqua" w:eastAsia="Calibri" w:hAnsi="Book Antiqua" w:cs="Times New Roman"/>
          <w:color w:val="0563C1"/>
          <w:sz w:val="20"/>
          <w:szCs w:val="20"/>
          <w:u w:val="single"/>
        </w:rPr>
        <w:fldChar w:fldCharType="end"/>
      </w:r>
    </w:p>
    <w:p w:rsidR="00095727" w:rsidRPr="00095727" w:rsidRDefault="00095727" w:rsidP="006E789F">
      <w:pPr>
        <w:spacing w:after="0" w:line="240" w:lineRule="auto"/>
        <w:ind w:left="720" w:hanging="720"/>
        <w:contextualSpacing/>
        <w:jc w:val="both"/>
        <w:rPr>
          <w:rFonts w:ascii="Book Antiqua" w:eastAsia="Calibri" w:hAnsi="Book Antiqua" w:cs="Times New Roman"/>
          <w:sz w:val="20"/>
          <w:szCs w:val="20"/>
        </w:rPr>
      </w:pPr>
      <w:r w:rsidRPr="00095727">
        <w:rPr>
          <w:rFonts w:ascii="Book Antiqua" w:eastAsia="Calibri" w:hAnsi="Book Antiqua" w:cs="Times New Roman"/>
          <w:sz w:val="20"/>
          <w:szCs w:val="20"/>
        </w:rPr>
        <w:t xml:space="preserve">Casas Gómez, Miguel. 2012. </w:t>
      </w:r>
      <w:r w:rsidRPr="00095727">
        <w:rPr>
          <w:rFonts w:ascii="Book Antiqua" w:eastAsia="Calibri" w:hAnsi="Book Antiqua" w:cs="Times New Roman"/>
          <w:sz w:val="20"/>
          <w:szCs w:val="20"/>
          <w:lang w:val="id-ID"/>
        </w:rPr>
        <w:t>“</w:t>
      </w:r>
      <w:r w:rsidRPr="00095727">
        <w:rPr>
          <w:rFonts w:ascii="Book Antiqua" w:eastAsia="Calibri" w:hAnsi="Book Antiqua" w:cs="Times New Roman"/>
          <w:sz w:val="20"/>
          <w:szCs w:val="20"/>
        </w:rPr>
        <w:t>The Expressive Creativity of Euphemism and Dysphemism.</w:t>
      </w:r>
      <w:r w:rsidRPr="00095727">
        <w:rPr>
          <w:rFonts w:ascii="Book Antiqua" w:eastAsia="Calibri" w:hAnsi="Book Antiqua" w:cs="Times New Roman"/>
          <w:sz w:val="20"/>
          <w:szCs w:val="20"/>
          <w:lang w:val="id-ID"/>
        </w:rPr>
        <w:t>”</w:t>
      </w:r>
      <w:r w:rsidRPr="00095727">
        <w:rPr>
          <w:rFonts w:ascii="Book Antiqua" w:eastAsia="Calibri" w:hAnsi="Book Antiqua" w:cs="Times New Roman"/>
          <w:sz w:val="20"/>
          <w:szCs w:val="20"/>
        </w:rPr>
        <w:t xml:space="preserve"> </w:t>
      </w:r>
      <w:r w:rsidRPr="00095727">
        <w:rPr>
          <w:rFonts w:ascii="Book Antiqua" w:eastAsia="Calibri" w:hAnsi="Book Antiqua" w:cs="Times New Roman"/>
          <w:i/>
          <w:sz w:val="20"/>
          <w:szCs w:val="20"/>
        </w:rPr>
        <w:t xml:space="preserve">LEXIS </w:t>
      </w:r>
      <w:r w:rsidRPr="00095727">
        <w:rPr>
          <w:rFonts w:ascii="Book Antiqua" w:eastAsia="Calibri" w:hAnsi="Book Antiqua" w:cs="Times New Roman"/>
          <w:sz w:val="20"/>
          <w:szCs w:val="20"/>
          <w:lang w:val="id-ID"/>
        </w:rPr>
        <w:t>Vol.</w:t>
      </w:r>
      <w:r w:rsidRPr="00095727">
        <w:rPr>
          <w:rFonts w:ascii="Book Antiqua" w:eastAsia="Calibri" w:hAnsi="Book Antiqua" w:cs="Times New Roman"/>
          <w:i/>
          <w:sz w:val="20"/>
          <w:szCs w:val="20"/>
          <w:lang w:val="id-ID"/>
        </w:rPr>
        <w:t xml:space="preserve"> </w:t>
      </w:r>
      <w:r w:rsidRPr="00095727">
        <w:rPr>
          <w:rFonts w:ascii="Book Antiqua" w:eastAsia="Calibri" w:hAnsi="Book Antiqua" w:cs="Times New Roman"/>
          <w:i/>
          <w:sz w:val="20"/>
          <w:szCs w:val="20"/>
        </w:rPr>
        <w:t>7,</w:t>
      </w:r>
      <w:r w:rsidRPr="00095727">
        <w:rPr>
          <w:rFonts w:ascii="Book Antiqua" w:eastAsia="Calibri" w:hAnsi="Book Antiqua" w:cs="Times New Roman"/>
          <w:sz w:val="20"/>
          <w:szCs w:val="20"/>
          <w:lang w:val="id-ID"/>
        </w:rPr>
        <w:t xml:space="preserve"> hlm.</w:t>
      </w:r>
      <w:r w:rsidRPr="00095727">
        <w:rPr>
          <w:rFonts w:ascii="Book Antiqua" w:eastAsia="Calibri" w:hAnsi="Book Antiqua" w:cs="Times New Roman"/>
          <w:i/>
          <w:sz w:val="20"/>
          <w:szCs w:val="20"/>
        </w:rPr>
        <w:t xml:space="preserve"> </w:t>
      </w:r>
      <w:r w:rsidRPr="00095727">
        <w:rPr>
          <w:rFonts w:ascii="Book Antiqua" w:eastAsia="Calibri" w:hAnsi="Book Antiqua" w:cs="Times New Roman"/>
          <w:sz w:val="20"/>
          <w:szCs w:val="20"/>
        </w:rPr>
        <w:t>43-64.</w:t>
      </w:r>
    </w:p>
    <w:p w:rsidR="00095727" w:rsidRPr="00095727" w:rsidRDefault="00095727" w:rsidP="006E789F">
      <w:pPr>
        <w:spacing w:after="0" w:line="240" w:lineRule="auto"/>
        <w:ind w:left="720" w:hanging="720"/>
        <w:contextualSpacing/>
        <w:jc w:val="both"/>
        <w:rPr>
          <w:rFonts w:ascii="Book Antiqua" w:eastAsia="Calibri" w:hAnsi="Book Antiqua" w:cs="Times New Roman"/>
          <w:sz w:val="20"/>
          <w:szCs w:val="20"/>
        </w:rPr>
      </w:pPr>
      <w:r w:rsidRPr="00095727">
        <w:rPr>
          <w:rFonts w:ascii="Book Antiqua" w:eastAsia="Calibri" w:hAnsi="Book Antiqua" w:cs="Times New Roman"/>
          <w:sz w:val="20"/>
          <w:szCs w:val="20"/>
        </w:rPr>
        <w:t xml:space="preserve">Halpern, Mark. 2001. </w:t>
      </w:r>
      <w:r w:rsidRPr="00095727">
        <w:rPr>
          <w:rFonts w:ascii="Book Antiqua" w:eastAsia="Calibri" w:hAnsi="Book Antiqua" w:cs="Times New Roman"/>
          <w:sz w:val="20"/>
          <w:szCs w:val="20"/>
          <w:lang w:val="id-ID"/>
        </w:rPr>
        <w:t>“</w:t>
      </w:r>
      <w:r w:rsidRPr="00095727">
        <w:rPr>
          <w:rFonts w:ascii="Book Antiqua" w:eastAsia="Calibri" w:hAnsi="Book Antiqua" w:cs="Times New Roman"/>
          <w:sz w:val="20"/>
          <w:szCs w:val="20"/>
        </w:rPr>
        <w:t xml:space="preserve">The End of Linguistics: Taking the Language Back from Nature—and Linguists. </w:t>
      </w:r>
      <w:r w:rsidRPr="00095727">
        <w:rPr>
          <w:rFonts w:ascii="Book Antiqua" w:eastAsia="Calibri" w:hAnsi="Book Antiqua" w:cs="Times New Roman"/>
          <w:i/>
          <w:sz w:val="20"/>
          <w:szCs w:val="20"/>
        </w:rPr>
        <w:t xml:space="preserve">The American Scholar </w:t>
      </w:r>
      <w:r w:rsidRPr="00095727">
        <w:rPr>
          <w:rFonts w:ascii="Book Antiqua" w:eastAsia="Calibri" w:hAnsi="Book Antiqua" w:cs="Times New Roman"/>
          <w:sz w:val="20"/>
          <w:szCs w:val="20"/>
          <w:lang w:val="id-ID"/>
        </w:rPr>
        <w:t xml:space="preserve">Vol. </w:t>
      </w:r>
      <w:r w:rsidRPr="00095727">
        <w:rPr>
          <w:rFonts w:ascii="Book Antiqua" w:eastAsia="Calibri" w:hAnsi="Book Antiqua" w:cs="Times New Roman"/>
          <w:sz w:val="20"/>
          <w:szCs w:val="20"/>
        </w:rPr>
        <w:t>70</w:t>
      </w:r>
      <w:r w:rsidRPr="00095727">
        <w:rPr>
          <w:rFonts w:ascii="Book Antiqua" w:eastAsia="Calibri" w:hAnsi="Book Antiqua" w:cs="Times New Roman"/>
          <w:i/>
          <w:sz w:val="20"/>
          <w:szCs w:val="20"/>
        </w:rPr>
        <w:t xml:space="preserve"> </w:t>
      </w:r>
      <w:r w:rsidRPr="00095727">
        <w:rPr>
          <w:rFonts w:ascii="Book Antiqua" w:eastAsia="Calibri" w:hAnsi="Book Antiqua" w:cs="Times New Roman"/>
          <w:sz w:val="20"/>
          <w:szCs w:val="20"/>
        </w:rPr>
        <w:t xml:space="preserve">No. 1, </w:t>
      </w:r>
      <w:r w:rsidRPr="00095727">
        <w:rPr>
          <w:rFonts w:ascii="Book Antiqua" w:eastAsia="Calibri" w:hAnsi="Book Antiqua" w:cs="Times New Roman"/>
          <w:sz w:val="20"/>
          <w:szCs w:val="20"/>
          <w:lang w:val="id-ID"/>
        </w:rPr>
        <w:t xml:space="preserve">hlm. </w:t>
      </w:r>
      <w:r w:rsidRPr="00095727">
        <w:rPr>
          <w:rFonts w:ascii="Book Antiqua" w:eastAsia="Calibri" w:hAnsi="Book Antiqua" w:cs="Times New Roman"/>
          <w:sz w:val="20"/>
          <w:szCs w:val="20"/>
        </w:rPr>
        <w:t>13-26.</w:t>
      </w:r>
    </w:p>
    <w:p w:rsidR="00095727" w:rsidRPr="00095727" w:rsidRDefault="00095727" w:rsidP="006E789F">
      <w:pPr>
        <w:spacing w:after="0" w:line="240" w:lineRule="auto"/>
        <w:contextualSpacing/>
        <w:jc w:val="both"/>
        <w:rPr>
          <w:rFonts w:ascii="Book Antiqua" w:eastAsia="Calibri" w:hAnsi="Book Antiqua" w:cs="Times New Roman"/>
          <w:sz w:val="20"/>
          <w:szCs w:val="20"/>
        </w:rPr>
      </w:pPr>
      <w:r w:rsidRPr="00095727">
        <w:rPr>
          <w:rFonts w:ascii="Book Antiqua" w:eastAsia="Calibri" w:hAnsi="Book Antiqua" w:cs="Times New Roman"/>
          <w:sz w:val="20"/>
          <w:szCs w:val="20"/>
        </w:rPr>
        <w:t xml:space="preserve">Halpern, Mark. 2008. </w:t>
      </w:r>
      <w:r w:rsidRPr="00095727">
        <w:rPr>
          <w:rFonts w:ascii="Book Antiqua" w:eastAsia="Calibri" w:hAnsi="Book Antiqua" w:cs="Times New Roman"/>
          <w:i/>
          <w:sz w:val="20"/>
          <w:szCs w:val="20"/>
        </w:rPr>
        <w:t>Language and Human Nature</w:t>
      </w:r>
      <w:r w:rsidRPr="00095727">
        <w:rPr>
          <w:rFonts w:ascii="Book Antiqua" w:eastAsia="Calibri" w:hAnsi="Book Antiqua" w:cs="Times New Roman"/>
          <w:sz w:val="20"/>
          <w:szCs w:val="20"/>
        </w:rPr>
        <w:t>. London: Routledge.</w:t>
      </w:r>
    </w:p>
    <w:p w:rsidR="00095727" w:rsidRPr="00095727" w:rsidRDefault="00095727" w:rsidP="006E789F">
      <w:pPr>
        <w:autoSpaceDE w:val="0"/>
        <w:autoSpaceDN w:val="0"/>
        <w:adjustRightInd w:val="0"/>
        <w:spacing w:after="0" w:line="240" w:lineRule="auto"/>
        <w:ind w:left="720" w:hanging="720"/>
        <w:contextualSpacing/>
        <w:jc w:val="both"/>
        <w:rPr>
          <w:rFonts w:ascii="Book Antiqua" w:eastAsia="Calibri" w:hAnsi="Book Antiqua" w:cs="Times New Roman"/>
          <w:sz w:val="20"/>
          <w:szCs w:val="20"/>
        </w:rPr>
      </w:pPr>
      <w:proofErr w:type="spellStart"/>
      <w:r w:rsidRPr="00095727">
        <w:rPr>
          <w:rFonts w:ascii="Book Antiqua" w:eastAsia="Calibri" w:hAnsi="Book Antiqua" w:cs="Times New Roman"/>
          <w:sz w:val="20"/>
          <w:szCs w:val="20"/>
        </w:rPr>
        <w:t>Nida</w:t>
      </w:r>
      <w:proofErr w:type="spellEnd"/>
      <w:r w:rsidRPr="00095727">
        <w:rPr>
          <w:rFonts w:ascii="Book Antiqua" w:eastAsia="Calibri" w:hAnsi="Book Antiqua" w:cs="Times New Roman"/>
          <w:sz w:val="20"/>
          <w:szCs w:val="20"/>
        </w:rPr>
        <w:t xml:space="preserve">, Eugene. 1978. </w:t>
      </w:r>
      <w:r w:rsidRPr="00095727">
        <w:rPr>
          <w:rFonts w:ascii="Book Antiqua" w:eastAsia="Calibri" w:hAnsi="Book Antiqua" w:cs="Times New Roman"/>
          <w:i/>
          <w:sz w:val="20"/>
          <w:szCs w:val="20"/>
        </w:rPr>
        <w:t xml:space="preserve">Componential Analysis of </w:t>
      </w:r>
      <w:r w:rsidRPr="00095727">
        <w:rPr>
          <w:rFonts w:ascii="Book Antiqua" w:eastAsia="Calibri" w:hAnsi="Book Antiqua" w:cs="Times New Roman"/>
          <w:i/>
          <w:sz w:val="20"/>
          <w:szCs w:val="20"/>
          <w:lang w:val="id-ID"/>
        </w:rPr>
        <w:t>M</w:t>
      </w:r>
      <w:proofErr w:type="spellStart"/>
      <w:r w:rsidRPr="00095727">
        <w:rPr>
          <w:rFonts w:ascii="Book Antiqua" w:eastAsia="Calibri" w:hAnsi="Book Antiqua" w:cs="Times New Roman"/>
          <w:i/>
          <w:sz w:val="20"/>
          <w:szCs w:val="20"/>
        </w:rPr>
        <w:t>eaning</w:t>
      </w:r>
      <w:proofErr w:type="spellEnd"/>
      <w:r w:rsidRPr="00095727">
        <w:rPr>
          <w:rFonts w:ascii="Book Antiqua" w:eastAsia="Calibri" w:hAnsi="Book Antiqua" w:cs="Times New Roman"/>
          <w:i/>
          <w:sz w:val="20"/>
          <w:szCs w:val="20"/>
        </w:rPr>
        <w:t xml:space="preserve">. </w:t>
      </w:r>
      <w:r w:rsidRPr="00095727">
        <w:rPr>
          <w:rFonts w:ascii="Book Antiqua" w:eastAsia="Calibri" w:hAnsi="Book Antiqua" w:cs="Times New Roman"/>
          <w:sz w:val="20"/>
          <w:szCs w:val="20"/>
        </w:rPr>
        <w:t>The Hague: Mouton Publishers.</w:t>
      </w:r>
    </w:p>
    <w:p w:rsidR="00095727" w:rsidRPr="00095727" w:rsidRDefault="00095727" w:rsidP="006E789F">
      <w:pPr>
        <w:autoSpaceDE w:val="0"/>
        <w:autoSpaceDN w:val="0"/>
        <w:adjustRightInd w:val="0"/>
        <w:spacing w:after="0" w:line="240" w:lineRule="auto"/>
        <w:ind w:left="720" w:hanging="720"/>
        <w:contextualSpacing/>
        <w:jc w:val="both"/>
        <w:rPr>
          <w:rFonts w:ascii="Book Antiqua" w:eastAsia="Calibri" w:hAnsi="Book Antiqua" w:cs="Times New Roman"/>
          <w:sz w:val="20"/>
          <w:szCs w:val="20"/>
        </w:rPr>
      </w:pPr>
      <w:proofErr w:type="spellStart"/>
      <w:r w:rsidRPr="00095727">
        <w:rPr>
          <w:rFonts w:ascii="Book Antiqua" w:eastAsia="Calibri" w:hAnsi="Book Antiqua" w:cs="Times New Roman"/>
          <w:sz w:val="20"/>
          <w:szCs w:val="20"/>
        </w:rPr>
        <w:t>Sabaté</w:t>
      </w:r>
      <w:proofErr w:type="spellEnd"/>
      <w:r w:rsidRPr="00095727">
        <w:rPr>
          <w:rFonts w:ascii="Book Antiqua" w:eastAsia="Calibri" w:hAnsi="Book Antiqua" w:cs="Times New Roman"/>
          <w:sz w:val="20"/>
          <w:szCs w:val="20"/>
        </w:rPr>
        <w:t xml:space="preserve"> </w:t>
      </w:r>
      <w:proofErr w:type="spellStart"/>
      <w:r w:rsidRPr="00095727">
        <w:rPr>
          <w:rFonts w:ascii="Book Antiqua" w:eastAsia="Calibri" w:hAnsi="Book Antiqua" w:cs="Times New Roman"/>
          <w:sz w:val="20"/>
          <w:szCs w:val="20"/>
        </w:rPr>
        <w:t>i</w:t>
      </w:r>
      <w:proofErr w:type="spellEnd"/>
      <w:r w:rsidRPr="00095727">
        <w:rPr>
          <w:rFonts w:ascii="Book Antiqua" w:eastAsia="Calibri" w:hAnsi="Book Antiqua" w:cs="Times New Roman"/>
          <w:sz w:val="20"/>
          <w:szCs w:val="20"/>
        </w:rPr>
        <w:t xml:space="preserve"> </w:t>
      </w:r>
      <w:proofErr w:type="spellStart"/>
      <w:r w:rsidRPr="00095727">
        <w:rPr>
          <w:rFonts w:ascii="Book Antiqua" w:eastAsia="Calibri" w:hAnsi="Book Antiqua" w:cs="Times New Roman"/>
          <w:sz w:val="20"/>
          <w:szCs w:val="20"/>
        </w:rPr>
        <w:t>Dalmau</w:t>
      </w:r>
      <w:proofErr w:type="spellEnd"/>
      <w:r w:rsidRPr="00095727">
        <w:rPr>
          <w:rFonts w:ascii="Book Antiqua" w:eastAsia="Calibri" w:hAnsi="Book Antiqua" w:cs="Times New Roman"/>
          <w:sz w:val="20"/>
          <w:szCs w:val="20"/>
        </w:rPr>
        <w:t>, Maria. 2012. “</w:t>
      </w:r>
      <w:r w:rsidRPr="00095727">
        <w:rPr>
          <w:rFonts w:ascii="Book Antiqua" w:eastAsia="Calibri" w:hAnsi="Book Antiqua" w:cs="Times New Roman"/>
          <w:sz w:val="20"/>
          <w:szCs w:val="20"/>
          <w:lang w:val="id-ID"/>
        </w:rPr>
        <w:t>’</w:t>
      </w:r>
      <w:r w:rsidRPr="00095727">
        <w:rPr>
          <w:rFonts w:ascii="Book Antiqua" w:eastAsia="Calibri" w:hAnsi="Book Antiqua" w:cs="Times New Roman"/>
          <w:sz w:val="20"/>
          <w:szCs w:val="20"/>
        </w:rPr>
        <w:t xml:space="preserve">The Official Language of </w:t>
      </w:r>
      <w:proofErr w:type="spellStart"/>
      <w:r w:rsidRPr="00095727">
        <w:rPr>
          <w:rFonts w:ascii="Book Antiqua" w:eastAsia="Calibri" w:hAnsi="Book Antiqua" w:cs="Times New Roman"/>
          <w:sz w:val="20"/>
          <w:szCs w:val="20"/>
        </w:rPr>
        <w:t>Telefónica</w:t>
      </w:r>
      <w:proofErr w:type="spellEnd"/>
      <w:r w:rsidRPr="00095727">
        <w:rPr>
          <w:rFonts w:ascii="Book Antiqua" w:eastAsia="Calibri" w:hAnsi="Book Antiqua" w:cs="Times New Roman"/>
          <w:sz w:val="20"/>
          <w:szCs w:val="20"/>
        </w:rPr>
        <w:t xml:space="preserve"> is English’: </w:t>
      </w:r>
      <w:proofErr w:type="spellStart"/>
      <w:r w:rsidRPr="00095727">
        <w:rPr>
          <w:rFonts w:ascii="Book Antiqua" w:eastAsia="Calibri" w:hAnsi="Book Antiqua" w:cs="Times New Roman"/>
          <w:sz w:val="20"/>
          <w:szCs w:val="20"/>
        </w:rPr>
        <w:t>Problematising</w:t>
      </w:r>
      <w:proofErr w:type="spellEnd"/>
      <w:r w:rsidRPr="00095727">
        <w:rPr>
          <w:rFonts w:ascii="Book Antiqua" w:eastAsia="Calibri" w:hAnsi="Book Antiqua" w:cs="Times New Roman"/>
          <w:sz w:val="20"/>
          <w:szCs w:val="20"/>
        </w:rPr>
        <w:t xml:space="preserve"> the Construction of English as Lingua Franca in the Spanish Telecommunications Sector.</w:t>
      </w:r>
      <w:r w:rsidRPr="00095727">
        <w:rPr>
          <w:rFonts w:ascii="Book Antiqua" w:eastAsia="Calibri" w:hAnsi="Book Antiqua" w:cs="Times New Roman"/>
          <w:sz w:val="20"/>
          <w:szCs w:val="20"/>
          <w:lang w:val="id-ID"/>
        </w:rPr>
        <w:t>”</w:t>
      </w:r>
      <w:r w:rsidRPr="00095727">
        <w:rPr>
          <w:rFonts w:ascii="Book Antiqua" w:eastAsia="Calibri" w:hAnsi="Book Antiqua" w:cs="Times New Roman"/>
          <w:sz w:val="20"/>
          <w:szCs w:val="20"/>
        </w:rPr>
        <w:t xml:space="preserve"> </w:t>
      </w:r>
      <w:r w:rsidRPr="00095727">
        <w:rPr>
          <w:rFonts w:ascii="Book Antiqua" w:eastAsia="Calibri" w:hAnsi="Book Antiqua" w:cs="Times New Roman"/>
          <w:i/>
          <w:sz w:val="20"/>
          <w:szCs w:val="20"/>
        </w:rPr>
        <w:t xml:space="preserve">Atlantis </w:t>
      </w:r>
      <w:r w:rsidRPr="00095727">
        <w:rPr>
          <w:rFonts w:ascii="Book Antiqua" w:eastAsia="Calibri" w:hAnsi="Book Antiqua" w:cs="Times New Roman"/>
          <w:sz w:val="20"/>
          <w:szCs w:val="20"/>
          <w:lang w:val="id-ID"/>
        </w:rPr>
        <w:t>Vol. 34 N</w:t>
      </w:r>
      <w:r w:rsidRPr="00095727">
        <w:rPr>
          <w:rFonts w:ascii="Book Antiqua" w:eastAsia="Calibri" w:hAnsi="Book Antiqua" w:cs="Times New Roman"/>
          <w:sz w:val="20"/>
          <w:szCs w:val="20"/>
        </w:rPr>
        <w:t>o</w:t>
      </w:r>
      <w:r w:rsidRPr="00095727">
        <w:rPr>
          <w:rFonts w:ascii="Book Antiqua" w:eastAsia="Calibri" w:hAnsi="Book Antiqua" w:cs="Times New Roman"/>
          <w:sz w:val="20"/>
          <w:szCs w:val="20"/>
          <w:lang w:val="id-ID"/>
        </w:rPr>
        <w:t xml:space="preserve">. </w:t>
      </w:r>
      <w:r w:rsidRPr="00095727">
        <w:rPr>
          <w:rFonts w:ascii="Book Antiqua" w:eastAsia="Calibri" w:hAnsi="Book Antiqua" w:cs="Times New Roman"/>
          <w:sz w:val="20"/>
          <w:szCs w:val="20"/>
        </w:rPr>
        <w:t xml:space="preserve">1, </w:t>
      </w:r>
      <w:r w:rsidRPr="00095727">
        <w:rPr>
          <w:rFonts w:ascii="Book Antiqua" w:eastAsia="Calibri" w:hAnsi="Book Antiqua" w:cs="Times New Roman"/>
          <w:sz w:val="20"/>
          <w:szCs w:val="20"/>
          <w:lang w:val="id-ID"/>
        </w:rPr>
        <w:t xml:space="preserve">hlm. </w:t>
      </w:r>
      <w:r w:rsidRPr="00095727">
        <w:rPr>
          <w:rFonts w:ascii="Book Antiqua" w:eastAsia="Calibri" w:hAnsi="Book Antiqua" w:cs="Times New Roman"/>
          <w:sz w:val="20"/>
          <w:szCs w:val="20"/>
        </w:rPr>
        <w:t>133-151.</w:t>
      </w:r>
    </w:p>
    <w:p w:rsidR="00095727" w:rsidRPr="00095727" w:rsidRDefault="00095727" w:rsidP="006E789F">
      <w:pPr>
        <w:spacing w:after="0" w:line="240" w:lineRule="auto"/>
        <w:contextualSpacing/>
        <w:jc w:val="both"/>
        <w:rPr>
          <w:rFonts w:ascii="Book Antiqua" w:eastAsia="Calibri" w:hAnsi="Book Antiqua" w:cs="Times New Roman"/>
          <w:sz w:val="20"/>
          <w:szCs w:val="20"/>
          <w:lang w:val="id-ID"/>
        </w:rPr>
      </w:pPr>
      <w:r w:rsidRPr="00095727">
        <w:rPr>
          <w:rFonts w:ascii="Book Antiqua" w:eastAsia="Calibri" w:hAnsi="Book Antiqua" w:cs="Times New Roman"/>
          <w:sz w:val="20"/>
          <w:szCs w:val="20"/>
        </w:rPr>
        <w:t xml:space="preserve">Wang, W., </w:t>
      </w:r>
      <w:r w:rsidRPr="00095727">
        <w:rPr>
          <w:rFonts w:ascii="Book Antiqua" w:eastAsia="Calibri" w:hAnsi="Book Antiqua" w:cs="Times New Roman"/>
          <w:sz w:val="20"/>
          <w:szCs w:val="20"/>
          <w:lang w:val="id-ID"/>
        </w:rPr>
        <w:t xml:space="preserve">L. </w:t>
      </w:r>
      <w:r w:rsidRPr="00095727">
        <w:rPr>
          <w:rFonts w:ascii="Book Antiqua" w:eastAsia="Calibri" w:hAnsi="Book Antiqua" w:cs="Times New Roman"/>
          <w:sz w:val="20"/>
          <w:szCs w:val="20"/>
        </w:rPr>
        <w:t xml:space="preserve">Chen, </w:t>
      </w:r>
      <w:r w:rsidRPr="00095727">
        <w:rPr>
          <w:rFonts w:ascii="Book Antiqua" w:eastAsia="Calibri" w:hAnsi="Book Antiqua" w:cs="Times New Roman"/>
          <w:sz w:val="20"/>
          <w:szCs w:val="20"/>
          <w:lang w:val="id-ID"/>
        </w:rPr>
        <w:t xml:space="preserve">K. </w:t>
      </w:r>
      <w:proofErr w:type="spellStart"/>
      <w:r w:rsidRPr="00095727">
        <w:rPr>
          <w:rFonts w:ascii="Book Antiqua" w:eastAsia="Calibri" w:hAnsi="Book Antiqua" w:cs="Times New Roman"/>
          <w:sz w:val="20"/>
          <w:szCs w:val="20"/>
        </w:rPr>
        <w:t>Thirunarayan</w:t>
      </w:r>
      <w:proofErr w:type="spellEnd"/>
      <w:r w:rsidRPr="00095727">
        <w:rPr>
          <w:rFonts w:ascii="Book Antiqua" w:eastAsia="Calibri" w:hAnsi="Book Antiqua" w:cs="Times New Roman"/>
          <w:sz w:val="20"/>
          <w:szCs w:val="20"/>
        </w:rPr>
        <w:t xml:space="preserve">, &amp; </w:t>
      </w:r>
      <w:r w:rsidRPr="00095727">
        <w:rPr>
          <w:rFonts w:ascii="Book Antiqua" w:eastAsia="Calibri" w:hAnsi="Book Antiqua" w:cs="Times New Roman"/>
          <w:sz w:val="20"/>
          <w:szCs w:val="20"/>
          <w:lang w:val="id-ID"/>
        </w:rPr>
        <w:t xml:space="preserve">A. P. </w:t>
      </w:r>
      <w:proofErr w:type="spellStart"/>
      <w:r w:rsidRPr="00095727">
        <w:rPr>
          <w:rFonts w:ascii="Book Antiqua" w:eastAsia="Calibri" w:hAnsi="Book Antiqua" w:cs="Times New Roman"/>
          <w:sz w:val="20"/>
          <w:szCs w:val="20"/>
        </w:rPr>
        <w:t>Sheth</w:t>
      </w:r>
      <w:proofErr w:type="spellEnd"/>
      <w:r w:rsidRPr="00095727">
        <w:rPr>
          <w:rFonts w:ascii="Book Antiqua" w:eastAsia="Calibri" w:hAnsi="Book Antiqua" w:cs="Times New Roman"/>
          <w:sz w:val="20"/>
          <w:szCs w:val="20"/>
        </w:rPr>
        <w:t xml:space="preserve">. 2014. </w:t>
      </w:r>
      <w:r w:rsidRPr="00095727">
        <w:rPr>
          <w:rFonts w:ascii="Book Antiqua" w:eastAsia="Calibri" w:hAnsi="Book Antiqua" w:cs="Times New Roman"/>
          <w:sz w:val="20"/>
          <w:szCs w:val="20"/>
          <w:lang w:val="id-ID"/>
        </w:rPr>
        <w:t>“</w:t>
      </w:r>
      <w:r w:rsidRPr="00095727">
        <w:rPr>
          <w:rFonts w:ascii="Book Antiqua" w:eastAsia="Calibri" w:hAnsi="Book Antiqua" w:cs="Times New Roman"/>
          <w:sz w:val="20"/>
          <w:szCs w:val="20"/>
        </w:rPr>
        <w:t>Cursing in English on Twitter.</w:t>
      </w:r>
      <w:r w:rsidRPr="00095727">
        <w:rPr>
          <w:rFonts w:ascii="Book Antiqua" w:eastAsia="Calibri" w:hAnsi="Book Antiqua" w:cs="Times New Roman"/>
          <w:sz w:val="20"/>
          <w:szCs w:val="20"/>
          <w:lang w:val="id-ID"/>
        </w:rPr>
        <w:t>”</w:t>
      </w:r>
      <w:r w:rsidRPr="00095727">
        <w:rPr>
          <w:rFonts w:ascii="Book Antiqua" w:eastAsia="Calibri" w:hAnsi="Book Antiqua" w:cs="Times New Roman"/>
          <w:sz w:val="20"/>
          <w:szCs w:val="20"/>
        </w:rPr>
        <w:t xml:space="preserve"> </w:t>
      </w:r>
      <w:r w:rsidRPr="00095727">
        <w:rPr>
          <w:rFonts w:ascii="Book Antiqua" w:eastAsia="Calibri" w:hAnsi="Book Antiqua" w:cs="Times New Roman"/>
          <w:i/>
          <w:iCs/>
          <w:sz w:val="20"/>
          <w:szCs w:val="20"/>
        </w:rPr>
        <w:t>Proceedings of the 17th ACM Conference on Computer Supported Cooperative Work &amp; Social Computing</w:t>
      </w:r>
      <w:r w:rsidRPr="00095727">
        <w:rPr>
          <w:rFonts w:ascii="Book Antiqua" w:eastAsia="Calibri" w:hAnsi="Book Antiqua" w:cs="Times New Roman"/>
          <w:sz w:val="20"/>
          <w:szCs w:val="20"/>
        </w:rPr>
        <w:t xml:space="preserve">, </w:t>
      </w:r>
      <w:r w:rsidRPr="00095727">
        <w:rPr>
          <w:rFonts w:ascii="Book Antiqua" w:eastAsia="Calibri" w:hAnsi="Book Antiqua" w:cs="Times New Roman"/>
          <w:sz w:val="20"/>
          <w:szCs w:val="20"/>
          <w:lang w:val="id-ID"/>
        </w:rPr>
        <w:t xml:space="preserve">hlm. </w:t>
      </w:r>
      <w:r w:rsidRPr="00095727">
        <w:rPr>
          <w:rFonts w:ascii="Book Antiqua" w:eastAsia="Calibri" w:hAnsi="Book Antiqua" w:cs="Times New Roman"/>
          <w:sz w:val="20"/>
          <w:szCs w:val="20"/>
        </w:rPr>
        <w:t>415-424.</w:t>
      </w:r>
      <w:r w:rsidRPr="00095727">
        <w:rPr>
          <w:rFonts w:ascii="Book Antiqua" w:eastAsia="Calibri" w:hAnsi="Book Antiqua" w:cs="Times New Roman"/>
          <w:i/>
          <w:iCs/>
          <w:sz w:val="20"/>
          <w:szCs w:val="20"/>
        </w:rPr>
        <w:t xml:space="preserve"> </w:t>
      </w:r>
      <w:hyperlink r:id="rId9" w:history="1">
        <w:r w:rsidRPr="00095727">
          <w:rPr>
            <w:rFonts w:ascii="Book Antiqua" w:eastAsia="Calibri" w:hAnsi="Book Antiqua" w:cs="Times New Roman"/>
            <w:color w:val="0563C1"/>
            <w:sz w:val="20"/>
            <w:szCs w:val="20"/>
            <w:u w:val="single"/>
          </w:rPr>
          <w:t>http://core</w:t>
        </w:r>
        <w:r w:rsidRPr="00095727">
          <w:rPr>
            <w:rFonts w:ascii="Book Antiqua" w:eastAsia="Calibri" w:hAnsi="Book Antiqua" w:cs="Times New Roman"/>
            <w:color w:val="0563C1"/>
            <w:sz w:val="20"/>
            <w:szCs w:val="20"/>
            <w:u w:val="single"/>
            <w:lang w:val="id-ID"/>
          </w:rPr>
          <w:t>-</w:t>
        </w:r>
        <w:r w:rsidRPr="00095727">
          <w:rPr>
            <w:rFonts w:ascii="Book Antiqua" w:eastAsia="Calibri" w:hAnsi="Book Antiqua" w:cs="Times New Roman"/>
            <w:color w:val="0563C1"/>
            <w:sz w:val="20"/>
            <w:szCs w:val="20"/>
            <w:u w:val="single"/>
          </w:rPr>
          <w:t>scholar.libraries.wright.edu/</w:t>
        </w:r>
        <w:proofErr w:type="spellStart"/>
        <w:r w:rsidRPr="00095727">
          <w:rPr>
            <w:rFonts w:ascii="Book Antiqua" w:eastAsia="Calibri" w:hAnsi="Book Antiqua" w:cs="Times New Roman"/>
            <w:color w:val="0563C1"/>
            <w:sz w:val="20"/>
            <w:szCs w:val="20"/>
            <w:u w:val="single"/>
          </w:rPr>
          <w:t>knoesis</w:t>
        </w:r>
        <w:proofErr w:type="spellEnd"/>
        <w:r w:rsidRPr="00095727">
          <w:rPr>
            <w:rFonts w:ascii="Book Antiqua" w:eastAsia="Calibri" w:hAnsi="Book Antiqua" w:cs="Times New Roman"/>
            <w:color w:val="0563C1"/>
            <w:sz w:val="20"/>
            <w:szCs w:val="20"/>
            <w:u w:val="single"/>
          </w:rPr>
          <w:t>/590</w:t>
        </w:r>
      </w:hyperlink>
    </w:p>
    <w:p w:rsidR="00841040" w:rsidRPr="002346D8" w:rsidRDefault="00841040" w:rsidP="006E789F">
      <w:pPr>
        <w:spacing w:after="0"/>
        <w:jc w:val="both"/>
        <w:rPr>
          <w:rFonts w:ascii="Book Antiqua" w:hAnsi="Book Antiqua"/>
          <w:b/>
          <w:bCs/>
          <w:sz w:val="20"/>
          <w:szCs w:val="20"/>
          <w:lang w:val="id-ID"/>
        </w:rPr>
      </w:pPr>
    </w:p>
    <w:p w:rsidR="00841040" w:rsidRPr="00737909" w:rsidRDefault="00841040" w:rsidP="006E789F">
      <w:pPr>
        <w:spacing w:after="0"/>
        <w:jc w:val="both"/>
        <w:rPr>
          <w:rFonts w:ascii="Book Antiqua" w:hAnsi="Book Antiqua"/>
          <w:b/>
          <w:bCs/>
          <w:sz w:val="20"/>
          <w:szCs w:val="20"/>
        </w:rPr>
      </w:pPr>
    </w:p>
    <w:p w:rsidR="00841040" w:rsidRPr="00737909" w:rsidRDefault="00841040" w:rsidP="00737909">
      <w:pPr>
        <w:spacing w:after="0"/>
        <w:jc w:val="center"/>
        <w:rPr>
          <w:rFonts w:ascii="Book Antiqua" w:hAnsi="Book Antiqua"/>
          <w:b/>
          <w:bCs/>
          <w:sz w:val="20"/>
          <w:szCs w:val="20"/>
        </w:rPr>
      </w:pPr>
    </w:p>
    <w:sectPr w:rsidR="00841040" w:rsidRPr="00737909" w:rsidSect="00814716">
      <w:headerReference w:type="even" r:id="rId10"/>
      <w:headerReference w:type="default" r:id="rId11"/>
      <w:footerReference w:type="even" r:id="rId12"/>
      <w:footerReference w:type="default" r:id="rId13"/>
      <w:headerReference w:type="first" r:id="rId14"/>
      <w:footerReference w:type="first" r:id="rId15"/>
      <w:pgSz w:w="10319" w:h="14571" w:code="13"/>
      <w:pgMar w:top="1440" w:right="1440" w:bottom="1440" w:left="1800" w:header="964" w:footer="720" w:gutter="0"/>
      <w:pgNumType w:start="12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D512E" w:rsidRDefault="00FD512E" w:rsidP="008C2BB4">
      <w:pPr>
        <w:spacing w:after="0" w:line="240" w:lineRule="auto"/>
      </w:pPr>
      <w:r>
        <w:separator/>
      </w:r>
    </w:p>
  </w:endnote>
  <w:endnote w:type="continuationSeparator" w:id="0">
    <w:p w:rsidR="00FD512E" w:rsidRDefault="00FD512E" w:rsidP="008C2B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18"/>
        <w:szCs w:val="18"/>
      </w:rPr>
      <w:id w:val="1539234257"/>
      <w:docPartObj>
        <w:docPartGallery w:val="Page Numbers (Bottom of Page)"/>
        <w:docPartUnique/>
      </w:docPartObj>
    </w:sdtPr>
    <w:sdtEndPr/>
    <w:sdtContent>
      <w:p w:rsidR="006E789F" w:rsidRPr="00F11CBA" w:rsidRDefault="006E789F" w:rsidP="006E789F">
        <w:pPr>
          <w:pStyle w:val="Footer"/>
          <w:rPr>
            <w:sz w:val="18"/>
            <w:szCs w:val="18"/>
          </w:rPr>
        </w:pPr>
        <w:r w:rsidRPr="00F11CBA">
          <w:rPr>
            <w:sz w:val="18"/>
            <w:szCs w:val="18"/>
          </w:rPr>
          <w:t xml:space="preserve"> </w:t>
        </w:r>
        <w:r w:rsidRPr="00F11CBA">
          <w:rPr>
            <w:sz w:val="18"/>
            <w:szCs w:val="18"/>
          </w:rPr>
          <w:fldChar w:fldCharType="begin"/>
        </w:r>
        <w:r w:rsidRPr="00F11CBA">
          <w:rPr>
            <w:sz w:val="18"/>
            <w:szCs w:val="18"/>
          </w:rPr>
          <w:instrText xml:space="preserve"> PAGE   \* MERGEFORMAT </w:instrText>
        </w:r>
        <w:r w:rsidRPr="00F11CBA">
          <w:rPr>
            <w:sz w:val="18"/>
            <w:szCs w:val="18"/>
          </w:rPr>
          <w:fldChar w:fldCharType="separate"/>
        </w:r>
        <w:r w:rsidR="00814716">
          <w:rPr>
            <w:noProof/>
            <w:sz w:val="18"/>
            <w:szCs w:val="18"/>
          </w:rPr>
          <w:t>130</w:t>
        </w:r>
        <w:r w:rsidRPr="00F11CBA">
          <w:rPr>
            <w:noProof/>
            <w:sz w:val="18"/>
            <w:szCs w:val="18"/>
          </w:rPr>
          <w:fldChar w:fldCharType="end"/>
        </w:r>
        <w:r w:rsidRPr="00F11CBA">
          <w:rPr>
            <w:sz w:val="18"/>
            <w:szCs w:val="18"/>
          </w:rPr>
          <w:t xml:space="preserve"> |</w:t>
        </w:r>
        <w:r w:rsidRPr="00F11CBA">
          <w:rPr>
            <w:rFonts w:cs="Arial"/>
            <w:b/>
            <w:sz w:val="18"/>
            <w:szCs w:val="18"/>
            <w:lang w:val="id-ID"/>
          </w:rPr>
          <w:t xml:space="preserve">METAHUMANIORA, </w:t>
        </w:r>
        <w:r w:rsidRPr="00F11CBA">
          <w:rPr>
            <w:rFonts w:cs="Arial"/>
            <w:sz w:val="18"/>
            <w:szCs w:val="18"/>
            <w:lang w:val="id-ID"/>
          </w:rPr>
          <w:t>Vol</w:t>
        </w:r>
        <w:proofErr w:type="spellStart"/>
        <w:r>
          <w:rPr>
            <w:rFonts w:cs="Arial"/>
            <w:sz w:val="18"/>
            <w:szCs w:val="18"/>
            <w:lang w:val="en-GB"/>
          </w:rPr>
          <w:t>ume</w:t>
        </w:r>
        <w:proofErr w:type="spellEnd"/>
        <w:r>
          <w:rPr>
            <w:rFonts w:cs="Arial"/>
            <w:sz w:val="18"/>
            <w:szCs w:val="18"/>
            <w:lang w:val="id-ID"/>
          </w:rPr>
          <w:t xml:space="preserve"> 9</w:t>
        </w:r>
        <w:r w:rsidRPr="00F11CBA">
          <w:rPr>
            <w:rFonts w:cs="Arial"/>
            <w:sz w:val="18"/>
            <w:szCs w:val="18"/>
            <w:lang w:val="id-ID"/>
          </w:rPr>
          <w:t xml:space="preserve"> Nomor 1</w:t>
        </w:r>
        <w:r>
          <w:rPr>
            <w:rFonts w:cs="Arial"/>
            <w:sz w:val="18"/>
            <w:szCs w:val="18"/>
            <w:lang w:val="en-GB"/>
          </w:rPr>
          <w:t>,</w:t>
        </w:r>
        <w:r w:rsidRPr="00F11CBA">
          <w:rPr>
            <w:rFonts w:cs="Arial"/>
            <w:sz w:val="18"/>
            <w:szCs w:val="18"/>
            <w:lang w:val="id-ID"/>
          </w:rPr>
          <w:t xml:space="preserve"> </w:t>
        </w:r>
        <w:proofErr w:type="gramStart"/>
        <w:r w:rsidRPr="00F11CBA">
          <w:rPr>
            <w:rFonts w:cs="Arial"/>
            <w:sz w:val="18"/>
            <w:szCs w:val="18"/>
            <w:lang w:val="en-GB"/>
          </w:rPr>
          <w:t xml:space="preserve">April </w:t>
        </w:r>
        <w:r w:rsidRPr="00F11CBA">
          <w:rPr>
            <w:rFonts w:cs="Arial"/>
            <w:sz w:val="18"/>
            <w:szCs w:val="18"/>
            <w:lang w:val="id-ID"/>
          </w:rPr>
          <w:t xml:space="preserve"> 2019</w:t>
        </w:r>
        <w:proofErr w:type="gramEnd"/>
        <w:r w:rsidRPr="00F11CBA">
          <w:rPr>
            <w:rFonts w:cs="Arial"/>
            <w:sz w:val="18"/>
            <w:szCs w:val="18"/>
            <w:lang w:val="en-GB"/>
          </w:rPr>
          <w:t xml:space="preserve">, </w:t>
        </w:r>
        <w:r w:rsidR="00814716">
          <w:rPr>
            <w:rFonts w:cs="Arial"/>
            <w:sz w:val="18"/>
            <w:szCs w:val="18"/>
            <w:lang w:val="en-GB"/>
          </w:rPr>
          <w:t>121</w:t>
        </w:r>
        <w:r w:rsidRPr="00F11CBA">
          <w:rPr>
            <w:rFonts w:cs="Arial"/>
            <w:sz w:val="18"/>
            <w:szCs w:val="18"/>
            <w:lang w:val="en-GB"/>
          </w:rPr>
          <w:t xml:space="preserve"> - </w:t>
        </w:r>
        <w:r w:rsidR="00814716">
          <w:rPr>
            <w:rFonts w:cs="Arial"/>
            <w:sz w:val="18"/>
            <w:szCs w:val="18"/>
            <w:lang w:val="en-GB"/>
          </w:rPr>
          <w:t>130</w:t>
        </w:r>
        <w:r w:rsidRPr="00F11CBA">
          <w:rPr>
            <w:rFonts w:cs="Arial"/>
            <w:sz w:val="18"/>
            <w:szCs w:val="18"/>
            <w:lang w:val="en-GB"/>
          </w:rPr>
          <w:t xml:space="preserve"> </w:t>
        </w:r>
        <w:r w:rsidRPr="00F11CBA">
          <w:rPr>
            <w:sz w:val="18"/>
            <w:szCs w:val="18"/>
          </w:rPr>
          <w:t xml:space="preserve">  </w:t>
        </w:r>
      </w:p>
    </w:sdtContent>
  </w:sdt>
  <w:p w:rsidR="000077EC" w:rsidRPr="000B453F" w:rsidRDefault="000077EC" w:rsidP="000B453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68665291"/>
      <w:docPartObj>
        <w:docPartGallery w:val="Page Numbers (Bottom of Page)"/>
        <w:docPartUnique/>
      </w:docPartObj>
    </w:sdtPr>
    <w:sdtEndPr/>
    <w:sdtContent>
      <w:sdt>
        <w:sdtPr>
          <w:id w:val="-1838527716"/>
          <w:docPartObj>
            <w:docPartGallery w:val="Page Numbers (Bottom of Page)"/>
            <w:docPartUnique/>
          </w:docPartObj>
        </w:sdtPr>
        <w:sdtEndPr/>
        <w:sdtContent>
          <w:p w:rsidR="006E789F" w:rsidRDefault="006E789F" w:rsidP="006E789F">
            <w:pPr>
              <w:pStyle w:val="Footer"/>
              <w:jc w:val="right"/>
            </w:pPr>
          </w:p>
          <w:p w:rsidR="006E789F" w:rsidRDefault="006E789F" w:rsidP="006E789F">
            <w:pPr>
              <w:pStyle w:val="Footer"/>
              <w:tabs>
                <w:tab w:val="left" w:pos="1110"/>
                <w:tab w:val="right" w:pos="7079"/>
              </w:tabs>
            </w:pPr>
            <w:r>
              <w:rPr>
                <w:rFonts w:cs="Arial"/>
                <w:b/>
                <w:sz w:val="18"/>
                <w:szCs w:val="18"/>
                <w:lang w:val="id-ID"/>
              </w:rPr>
              <w:tab/>
            </w:r>
            <w:r>
              <w:rPr>
                <w:rFonts w:cs="Arial"/>
                <w:b/>
                <w:sz w:val="18"/>
                <w:szCs w:val="18"/>
                <w:lang w:val="id-ID"/>
              </w:rPr>
              <w:tab/>
            </w:r>
            <w:r w:rsidRPr="00F11CBA">
              <w:rPr>
                <w:rFonts w:cs="Arial"/>
                <w:b/>
                <w:sz w:val="18"/>
                <w:szCs w:val="18"/>
                <w:lang w:val="id-ID"/>
              </w:rPr>
              <w:t>METAHUMANIORA</w:t>
            </w:r>
            <w:r w:rsidR="00814716">
              <w:rPr>
                <w:rFonts w:cs="Arial"/>
                <w:b/>
                <w:sz w:val="18"/>
                <w:szCs w:val="18"/>
                <w:lang w:val="en-GB"/>
              </w:rPr>
              <w:t>,</w:t>
            </w:r>
            <w:r w:rsidRPr="00F11CBA">
              <w:rPr>
                <w:rFonts w:cs="Arial"/>
                <w:b/>
                <w:sz w:val="18"/>
                <w:szCs w:val="18"/>
                <w:lang w:val="en-GB"/>
              </w:rPr>
              <w:t xml:space="preserve"> </w:t>
            </w:r>
            <w:r w:rsidRPr="00F11CBA">
              <w:rPr>
                <w:rFonts w:cs="Arial"/>
                <w:sz w:val="18"/>
                <w:szCs w:val="18"/>
                <w:lang w:val="id-ID"/>
              </w:rPr>
              <w:t>Vol</w:t>
            </w:r>
            <w:proofErr w:type="spellStart"/>
            <w:r>
              <w:rPr>
                <w:rFonts w:cs="Arial"/>
                <w:sz w:val="18"/>
                <w:szCs w:val="18"/>
                <w:lang w:val="en-GB"/>
              </w:rPr>
              <w:t>ume</w:t>
            </w:r>
            <w:proofErr w:type="spellEnd"/>
            <w:r w:rsidRPr="00F11CBA">
              <w:rPr>
                <w:rFonts w:cs="Arial"/>
                <w:sz w:val="18"/>
                <w:szCs w:val="18"/>
                <w:lang w:val="id-ID"/>
              </w:rPr>
              <w:t xml:space="preserve"> 9 Nomor 1</w:t>
            </w:r>
            <w:r>
              <w:rPr>
                <w:rFonts w:cs="Arial"/>
                <w:sz w:val="18"/>
                <w:szCs w:val="18"/>
                <w:lang w:val="en-GB"/>
              </w:rPr>
              <w:t>,</w:t>
            </w:r>
            <w:r w:rsidRPr="00F11CBA">
              <w:rPr>
                <w:rFonts w:cs="Arial"/>
                <w:sz w:val="18"/>
                <w:szCs w:val="18"/>
                <w:lang w:val="id-ID"/>
              </w:rPr>
              <w:t xml:space="preserve"> </w:t>
            </w:r>
            <w:r w:rsidRPr="00F11CBA">
              <w:rPr>
                <w:rFonts w:cs="Arial"/>
                <w:sz w:val="18"/>
                <w:szCs w:val="18"/>
                <w:lang w:val="en-GB"/>
              </w:rPr>
              <w:t xml:space="preserve">April </w:t>
            </w:r>
            <w:r w:rsidRPr="00F11CBA">
              <w:rPr>
                <w:rFonts w:cs="Arial"/>
                <w:sz w:val="18"/>
                <w:szCs w:val="18"/>
                <w:lang w:val="id-ID"/>
              </w:rPr>
              <w:t xml:space="preserve"> 2019</w:t>
            </w:r>
            <w:r>
              <w:rPr>
                <w:rFonts w:cs="Arial"/>
                <w:sz w:val="18"/>
                <w:szCs w:val="18"/>
                <w:lang w:val="en-GB"/>
              </w:rPr>
              <w:t xml:space="preserve">, </w:t>
            </w:r>
            <w:r w:rsidR="00814716">
              <w:rPr>
                <w:rFonts w:cs="Arial"/>
                <w:sz w:val="18"/>
                <w:szCs w:val="18"/>
                <w:lang w:val="en-GB"/>
              </w:rPr>
              <w:t>121</w:t>
            </w:r>
            <w:r w:rsidRPr="00F11CBA">
              <w:rPr>
                <w:rFonts w:cs="Arial"/>
                <w:sz w:val="18"/>
                <w:szCs w:val="18"/>
                <w:lang w:val="en-GB"/>
              </w:rPr>
              <w:t xml:space="preserve"> -</w:t>
            </w:r>
            <w:r w:rsidR="00814716">
              <w:rPr>
                <w:rFonts w:cs="Arial"/>
                <w:sz w:val="18"/>
                <w:szCs w:val="18"/>
                <w:lang w:val="en-GB"/>
              </w:rPr>
              <w:t xml:space="preserve"> 13</w:t>
            </w:r>
            <w:r>
              <w:rPr>
                <w:rFonts w:cs="Arial"/>
                <w:sz w:val="18"/>
                <w:szCs w:val="18"/>
                <w:lang w:val="en-GB"/>
              </w:rPr>
              <w:t>0</w:t>
            </w:r>
            <w:r w:rsidRPr="00F11CBA">
              <w:rPr>
                <w:rFonts w:cs="Arial"/>
                <w:sz w:val="18"/>
                <w:szCs w:val="18"/>
                <w:lang w:val="en-GB"/>
              </w:rPr>
              <w:t xml:space="preserve"> </w:t>
            </w:r>
            <w:r w:rsidRPr="00F11CBA">
              <w:rPr>
                <w:sz w:val="18"/>
                <w:szCs w:val="18"/>
              </w:rPr>
              <w:t xml:space="preserve"> | </w:t>
            </w:r>
            <w:r w:rsidRPr="00F11CBA">
              <w:rPr>
                <w:sz w:val="18"/>
                <w:szCs w:val="18"/>
              </w:rPr>
              <w:fldChar w:fldCharType="begin"/>
            </w:r>
            <w:r w:rsidRPr="00F11CBA">
              <w:rPr>
                <w:sz w:val="18"/>
                <w:szCs w:val="18"/>
              </w:rPr>
              <w:instrText xml:space="preserve"> PAGE   \* MERGEFORMAT </w:instrText>
            </w:r>
            <w:r w:rsidRPr="00F11CBA">
              <w:rPr>
                <w:sz w:val="18"/>
                <w:szCs w:val="18"/>
              </w:rPr>
              <w:fldChar w:fldCharType="separate"/>
            </w:r>
            <w:r w:rsidR="00814716">
              <w:rPr>
                <w:noProof/>
                <w:sz w:val="18"/>
                <w:szCs w:val="18"/>
              </w:rPr>
              <w:t>129</w:t>
            </w:r>
            <w:r w:rsidRPr="00F11CBA">
              <w:rPr>
                <w:noProof/>
                <w:sz w:val="18"/>
                <w:szCs w:val="18"/>
              </w:rPr>
              <w:fldChar w:fldCharType="end"/>
            </w:r>
            <w:r>
              <w:t xml:space="preserve"> </w:t>
            </w:r>
          </w:p>
        </w:sdtContent>
      </w:sdt>
      <w:p w:rsidR="000B453F" w:rsidRDefault="00FD512E" w:rsidP="006E789F">
        <w:pPr>
          <w:pStyle w:val="Footer"/>
          <w:jc w:val="right"/>
        </w:pPr>
      </w:p>
    </w:sdtContent>
  </w:sdt>
  <w:p w:rsidR="000077EC" w:rsidRDefault="000077EC">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78818947"/>
      <w:docPartObj>
        <w:docPartGallery w:val="Page Numbers (Bottom of Page)"/>
        <w:docPartUnique/>
      </w:docPartObj>
    </w:sdtPr>
    <w:sdtEndPr/>
    <w:sdtContent>
      <w:sdt>
        <w:sdtPr>
          <w:id w:val="-490863770"/>
          <w:docPartObj>
            <w:docPartGallery w:val="Page Numbers (Bottom of Page)"/>
            <w:docPartUnique/>
          </w:docPartObj>
        </w:sdtPr>
        <w:sdtEndPr/>
        <w:sdtContent>
          <w:p w:rsidR="006E789F" w:rsidRDefault="006E789F" w:rsidP="006E789F">
            <w:pPr>
              <w:pStyle w:val="Footer"/>
              <w:jc w:val="right"/>
            </w:pPr>
          </w:p>
          <w:p w:rsidR="006E789F" w:rsidRDefault="006E789F" w:rsidP="006E789F">
            <w:pPr>
              <w:pStyle w:val="Footer"/>
              <w:tabs>
                <w:tab w:val="left" w:pos="1110"/>
                <w:tab w:val="right" w:pos="7079"/>
              </w:tabs>
            </w:pPr>
            <w:r>
              <w:rPr>
                <w:rFonts w:cs="Arial"/>
                <w:b/>
                <w:sz w:val="18"/>
                <w:szCs w:val="18"/>
                <w:lang w:val="id-ID"/>
              </w:rPr>
              <w:tab/>
            </w:r>
            <w:r>
              <w:rPr>
                <w:rFonts w:cs="Arial"/>
                <w:b/>
                <w:sz w:val="18"/>
                <w:szCs w:val="18"/>
                <w:lang w:val="id-ID"/>
              </w:rPr>
              <w:tab/>
            </w:r>
            <w:r w:rsidRPr="00F11CBA">
              <w:rPr>
                <w:rFonts w:cs="Arial"/>
                <w:b/>
                <w:sz w:val="18"/>
                <w:szCs w:val="18"/>
                <w:lang w:val="id-ID"/>
              </w:rPr>
              <w:t xml:space="preserve">METAHUMANIORA, </w:t>
            </w:r>
            <w:proofErr w:type="spellStart"/>
            <w:r w:rsidRPr="00F11CBA">
              <w:rPr>
                <w:rFonts w:cs="Arial"/>
                <w:sz w:val="18"/>
                <w:szCs w:val="18"/>
                <w:lang w:val="en-GB"/>
              </w:rPr>
              <w:t>Suplemen</w:t>
            </w:r>
            <w:proofErr w:type="spellEnd"/>
            <w:r w:rsidRPr="00F11CBA">
              <w:rPr>
                <w:rFonts w:cs="Arial"/>
                <w:b/>
                <w:sz w:val="18"/>
                <w:szCs w:val="18"/>
                <w:lang w:val="en-GB"/>
              </w:rPr>
              <w:t xml:space="preserve"> </w:t>
            </w:r>
            <w:r w:rsidRPr="00F11CBA">
              <w:rPr>
                <w:rFonts w:cs="Arial"/>
                <w:sz w:val="18"/>
                <w:szCs w:val="18"/>
                <w:lang w:val="id-ID"/>
              </w:rPr>
              <w:t>Vol</w:t>
            </w:r>
            <w:proofErr w:type="spellStart"/>
            <w:r>
              <w:rPr>
                <w:rFonts w:cs="Arial"/>
                <w:sz w:val="18"/>
                <w:szCs w:val="18"/>
                <w:lang w:val="en-GB"/>
              </w:rPr>
              <w:t>ume</w:t>
            </w:r>
            <w:proofErr w:type="spellEnd"/>
            <w:r w:rsidRPr="00F11CBA">
              <w:rPr>
                <w:rFonts w:cs="Arial"/>
                <w:sz w:val="18"/>
                <w:szCs w:val="18"/>
                <w:lang w:val="id-ID"/>
              </w:rPr>
              <w:t xml:space="preserve"> 9 Nomor 1</w:t>
            </w:r>
            <w:r>
              <w:rPr>
                <w:rFonts w:cs="Arial"/>
                <w:sz w:val="18"/>
                <w:szCs w:val="18"/>
                <w:lang w:val="en-GB"/>
              </w:rPr>
              <w:t>,</w:t>
            </w:r>
            <w:r w:rsidRPr="00F11CBA">
              <w:rPr>
                <w:rFonts w:cs="Arial"/>
                <w:sz w:val="18"/>
                <w:szCs w:val="18"/>
                <w:lang w:val="id-ID"/>
              </w:rPr>
              <w:t xml:space="preserve"> </w:t>
            </w:r>
            <w:r w:rsidRPr="00F11CBA">
              <w:rPr>
                <w:rFonts w:cs="Arial"/>
                <w:sz w:val="18"/>
                <w:szCs w:val="18"/>
                <w:lang w:val="en-GB"/>
              </w:rPr>
              <w:t xml:space="preserve">April </w:t>
            </w:r>
            <w:r w:rsidRPr="00F11CBA">
              <w:rPr>
                <w:rFonts w:cs="Arial"/>
                <w:sz w:val="18"/>
                <w:szCs w:val="18"/>
                <w:lang w:val="id-ID"/>
              </w:rPr>
              <w:t xml:space="preserve"> 2019</w:t>
            </w:r>
            <w:r>
              <w:rPr>
                <w:rFonts w:cs="Arial"/>
                <w:sz w:val="18"/>
                <w:szCs w:val="18"/>
                <w:lang w:val="en-GB"/>
              </w:rPr>
              <w:t>, 211</w:t>
            </w:r>
            <w:r w:rsidRPr="00F11CBA">
              <w:rPr>
                <w:rFonts w:cs="Arial"/>
                <w:sz w:val="18"/>
                <w:szCs w:val="18"/>
                <w:lang w:val="en-GB"/>
              </w:rPr>
              <w:t xml:space="preserve"> -</w:t>
            </w:r>
            <w:r>
              <w:rPr>
                <w:rFonts w:cs="Arial"/>
                <w:sz w:val="18"/>
                <w:szCs w:val="18"/>
                <w:lang w:val="en-GB"/>
              </w:rPr>
              <w:t xml:space="preserve"> 220</w:t>
            </w:r>
            <w:r w:rsidRPr="00F11CBA">
              <w:rPr>
                <w:rFonts w:cs="Arial"/>
                <w:sz w:val="18"/>
                <w:szCs w:val="18"/>
                <w:lang w:val="en-GB"/>
              </w:rPr>
              <w:t xml:space="preserve"> </w:t>
            </w:r>
            <w:r w:rsidRPr="00F11CBA">
              <w:rPr>
                <w:sz w:val="18"/>
                <w:szCs w:val="18"/>
              </w:rPr>
              <w:t xml:space="preserve"> | </w:t>
            </w:r>
            <w:r w:rsidRPr="00F11CBA">
              <w:rPr>
                <w:sz w:val="18"/>
                <w:szCs w:val="18"/>
              </w:rPr>
              <w:fldChar w:fldCharType="begin"/>
            </w:r>
            <w:r w:rsidRPr="00F11CBA">
              <w:rPr>
                <w:sz w:val="18"/>
                <w:szCs w:val="18"/>
              </w:rPr>
              <w:instrText xml:space="preserve"> PAGE   \* MERGEFORMAT </w:instrText>
            </w:r>
            <w:r w:rsidRPr="00F11CBA">
              <w:rPr>
                <w:sz w:val="18"/>
                <w:szCs w:val="18"/>
              </w:rPr>
              <w:fldChar w:fldCharType="separate"/>
            </w:r>
            <w:r w:rsidR="00814716">
              <w:rPr>
                <w:noProof/>
                <w:sz w:val="18"/>
                <w:szCs w:val="18"/>
              </w:rPr>
              <w:t>121</w:t>
            </w:r>
            <w:r w:rsidRPr="00F11CBA">
              <w:rPr>
                <w:noProof/>
                <w:sz w:val="18"/>
                <w:szCs w:val="18"/>
              </w:rPr>
              <w:fldChar w:fldCharType="end"/>
            </w:r>
            <w:r>
              <w:t xml:space="preserve"> </w:t>
            </w:r>
          </w:p>
        </w:sdtContent>
      </w:sdt>
      <w:p w:rsidR="000B453F" w:rsidRDefault="00FD512E" w:rsidP="006E789F">
        <w:pPr>
          <w:pStyle w:val="Footer"/>
          <w:jc w:val="right"/>
        </w:pPr>
      </w:p>
    </w:sdtContent>
  </w:sdt>
  <w:p w:rsidR="000077EC" w:rsidRDefault="000077E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D512E" w:rsidRDefault="00FD512E" w:rsidP="008C2BB4">
      <w:pPr>
        <w:spacing w:after="0" w:line="240" w:lineRule="auto"/>
      </w:pPr>
      <w:r>
        <w:separator/>
      </w:r>
    </w:p>
  </w:footnote>
  <w:footnote w:type="continuationSeparator" w:id="0">
    <w:p w:rsidR="00FD512E" w:rsidRDefault="00FD512E" w:rsidP="008C2BB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E789F" w:rsidRPr="006E789F" w:rsidRDefault="006E789F" w:rsidP="006E789F">
    <w:pPr>
      <w:spacing w:after="0" w:line="259" w:lineRule="auto"/>
      <w:rPr>
        <w:rFonts w:ascii="Book Antiqua" w:eastAsia="Calibri" w:hAnsi="Book Antiqua" w:cs="Times New Roman"/>
        <w:i/>
        <w:sz w:val="20"/>
        <w:szCs w:val="20"/>
        <w:lang w:val="id-ID"/>
      </w:rPr>
    </w:pPr>
    <w:r w:rsidRPr="006E789F">
      <w:rPr>
        <w:rFonts w:ascii="Book Antiqua" w:eastAsia="Calibri" w:hAnsi="Book Antiqua" w:cs="Times New Roman"/>
        <w:i/>
        <w:sz w:val="20"/>
        <w:szCs w:val="20"/>
        <w:lang w:val="id-ID"/>
      </w:rPr>
      <w:t>Ari J. Adipurwawidjana</w:t>
    </w:r>
  </w:p>
  <w:p w:rsidR="00785830" w:rsidRPr="006E789F" w:rsidRDefault="00785830" w:rsidP="006E789F">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E789F" w:rsidRPr="006E789F" w:rsidRDefault="006E789F" w:rsidP="006E789F">
    <w:pPr>
      <w:spacing w:after="0"/>
      <w:jc w:val="right"/>
      <w:rPr>
        <w:rFonts w:ascii="Book Antiqua" w:eastAsia="Calibri" w:hAnsi="Book Antiqua" w:cs="Times New Roman"/>
        <w:i/>
        <w:caps/>
        <w:sz w:val="18"/>
        <w:szCs w:val="24"/>
        <w:lang w:val="id-ID"/>
      </w:rPr>
    </w:pPr>
    <w:r>
      <w:rPr>
        <w:rFonts w:ascii="Book Antiqua" w:eastAsia="Calibri" w:hAnsi="Book Antiqua" w:cs="Times New Roman"/>
        <w:i/>
        <w:sz w:val="18"/>
        <w:szCs w:val="24"/>
        <w:lang w:val="id-ID"/>
      </w:rPr>
      <w:t>Deflasi Semantis d</w:t>
    </w:r>
    <w:r w:rsidRPr="006E789F">
      <w:rPr>
        <w:rFonts w:ascii="Book Antiqua" w:eastAsia="Calibri" w:hAnsi="Book Antiqua" w:cs="Times New Roman"/>
        <w:i/>
        <w:sz w:val="18"/>
        <w:szCs w:val="24"/>
        <w:lang w:val="id-ID"/>
      </w:rPr>
      <w:t>alam Pe</w:t>
    </w:r>
    <w:r>
      <w:rPr>
        <w:rFonts w:ascii="Book Antiqua" w:eastAsia="Calibri" w:hAnsi="Book Antiqua" w:cs="Times New Roman"/>
        <w:i/>
        <w:sz w:val="18"/>
        <w:szCs w:val="24"/>
        <w:lang w:val="id-ID"/>
      </w:rPr>
      <w:t>rtukaran Antara Bahasa Inggris d</w:t>
    </w:r>
    <w:r w:rsidRPr="006E789F">
      <w:rPr>
        <w:rFonts w:ascii="Book Antiqua" w:eastAsia="Calibri" w:hAnsi="Book Antiqua" w:cs="Times New Roman"/>
        <w:i/>
        <w:sz w:val="18"/>
        <w:szCs w:val="24"/>
        <w:lang w:val="id-ID"/>
      </w:rPr>
      <w:t>an Bahasa Indonesia</w:t>
    </w:r>
  </w:p>
  <w:p w:rsidR="000077EC" w:rsidRPr="006E789F" w:rsidRDefault="000077EC" w:rsidP="006E789F">
    <w:pPr>
      <w:pStyle w:val="Header"/>
      <w:jc w:val="right"/>
      <w:rPr>
        <w:rFonts w:ascii="Book Antiqua" w:hAnsi="Book Antiqua"/>
        <w:i/>
        <w:sz w:val="12"/>
        <w:szCs w:val="18"/>
        <w:lang w:val="id-ID"/>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77EC" w:rsidRPr="00425A84" w:rsidRDefault="000077EC" w:rsidP="006E789F">
    <w:pPr>
      <w:pStyle w:val="Header"/>
      <w:jc w:val="center"/>
      <w:rPr>
        <w:rFonts w:ascii="Book Antiqua" w:hAnsi="Book Antiqua"/>
        <w:b/>
        <w:sz w:val="18"/>
      </w:rPr>
    </w:pPr>
    <w:r w:rsidRPr="00425A84">
      <w:rPr>
        <w:rFonts w:ascii="Book Antiqua" w:hAnsi="Book Antiqua"/>
        <w:b/>
        <w:sz w:val="18"/>
      </w:rPr>
      <w:t>METAHUMANIORA</w:t>
    </w:r>
  </w:p>
  <w:p w:rsidR="000077EC" w:rsidRPr="002346D8" w:rsidRDefault="00841040" w:rsidP="002346D8">
    <w:pPr>
      <w:pStyle w:val="Header"/>
      <w:pBdr>
        <w:top w:val="single" w:sz="4" w:space="1" w:color="auto"/>
        <w:bottom w:val="single" w:sz="4" w:space="1" w:color="auto"/>
      </w:pBdr>
      <w:tabs>
        <w:tab w:val="left" w:pos="2880"/>
        <w:tab w:val="right" w:pos="7380"/>
      </w:tabs>
      <w:rPr>
        <w:lang w:val="id-ID"/>
      </w:rPr>
    </w:pPr>
    <w:r>
      <w:rPr>
        <w:rFonts w:ascii="Book Antiqua" w:hAnsi="Book Antiqua"/>
        <w:sz w:val="18"/>
      </w:rPr>
      <w:t>Volume 9</w:t>
    </w:r>
    <w:r w:rsidR="000077EC" w:rsidRPr="00425A84">
      <w:rPr>
        <w:rFonts w:ascii="Book Antiqua" w:hAnsi="Book Antiqua"/>
        <w:sz w:val="18"/>
      </w:rPr>
      <w:t xml:space="preserve"> </w:t>
    </w:r>
    <w:r w:rsidR="006E789F">
      <w:rPr>
        <w:rFonts w:ascii="Book Antiqua" w:hAnsi="Book Antiqua"/>
        <w:sz w:val="18"/>
        <w:lang w:val="id-ID"/>
      </w:rPr>
      <w:t xml:space="preserve">                      </w:t>
    </w:r>
    <w:r w:rsidR="006E789F">
      <w:rPr>
        <w:rFonts w:ascii="Book Antiqua" w:hAnsi="Book Antiqua"/>
        <w:sz w:val="18"/>
        <w:lang w:val="en-GB"/>
      </w:rPr>
      <w:t xml:space="preserve"> </w:t>
    </w:r>
    <w:r w:rsidR="00814716">
      <w:rPr>
        <w:rFonts w:ascii="Book Antiqua" w:hAnsi="Book Antiqua"/>
        <w:sz w:val="18"/>
        <w:lang w:val="en-GB"/>
      </w:rPr>
      <w:t xml:space="preserve">                  </w:t>
    </w:r>
    <w:r w:rsidR="006E789F">
      <w:rPr>
        <w:rFonts w:ascii="Book Antiqua" w:hAnsi="Book Antiqua"/>
        <w:sz w:val="18"/>
        <w:lang w:val="en-GB"/>
      </w:rPr>
      <w:t xml:space="preserve"> </w:t>
    </w:r>
    <w:proofErr w:type="spellStart"/>
    <w:r w:rsidR="000077EC" w:rsidRPr="00425A84">
      <w:rPr>
        <w:rFonts w:ascii="Book Antiqua" w:hAnsi="Book Antiqua"/>
        <w:sz w:val="18"/>
      </w:rPr>
      <w:t>Nomor</w:t>
    </w:r>
    <w:proofErr w:type="spellEnd"/>
    <w:r w:rsidR="000077EC">
      <w:rPr>
        <w:rFonts w:ascii="Book Antiqua" w:hAnsi="Book Antiqua"/>
        <w:sz w:val="18"/>
      </w:rPr>
      <w:t xml:space="preserve"> </w:t>
    </w:r>
    <w:r>
      <w:rPr>
        <w:rFonts w:ascii="Book Antiqua" w:hAnsi="Book Antiqua"/>
        <w:sz w:val="18"/>
      </w:rPr>
      <w:t>1</w:t>
    </w:r>
    <w:r w:rsidR="000077EC">
      <w:rPr>
        <w:rFonts w:ascii="Book Antiqua" w:hAnsi="Book Antiqua"/>
        <w:sz w:val="18"/>
      </w:rPr>
      <w:t>,</w:t>
    </w:r>
    <w:r w:rsidR="000077EC" w:rsidRPr="00425A84">
      <w:rPr>
        <w:rFonts w:ascii="Book Antiqua" w:hAnsi="Book Antiqua"/>
        <w:sz w:val="18"/>
      </w:rPr>
      <w:t xml:space="preserve"> </w:t>
    </w:r>
    <w:r>
      <w:rPr>
        <w:rFonts w:ascii="Book Antiqua" w:hAnsi="Book Antiqua"/>
        <w:sz w:val="18"/>
      </w:rPr>
      <w:t xml:space="preserve">April </w:t>
    </w:r>
    <w:r w:rsidR="000077EC" w:rsidRPr="00425A84">
      <w:rPr>
        <w:rFonts w:ascii="Book Antiqua" w:hAnsi="Book Antiqua"/>
        <w:sz w:val="18"/>
      </w:rPr>
      <w:t>2</w:t>
    </w:r>
    <w:r>
      <w:rPr>
        <w:rFonts w:ascii="Book Antiqua" w:hAnsi="Book Antiqua"/>
        <w:sz w:val="18"/>
      </w:rPr>
      <w:t>019</w:t>
    </w:r>
    <w:r w:rsidR="002346D8">
      <w:rPr>
        <w:rFonts w:ascii="Book Antiqua" w:hAnsi="Book Antiqua"/>
        <w:sz w:val="18"/>
        <w:lang w:val="id-ID"/>
      </w:rPr>
      <w:t xml:space="preserve">                    </w:t>
    </w:r>
    <w:r w:rsidR="006E789F">
      <w:rPr>
        <w:rFonts w:ascii="Book Antiqua" w:hAnsi="Book Antiqua"/>
        <w:sz w:val="18"/>
        <w:lang w:val="en-GB"/>
      </w:rPr>
      <w:t xml:space="preserve">    </w:t>
    </w:r>
    <w:r>
      <w:rPr>
        <w:rFonts w:ascii="Book Antiqua" w:hAnsi="Book Antiqua"/>
        <w:sz w:val="18"/>
        <w:lang w:val="en-GB"/>
      </w:rPr>
      <w:t xml:space="preserve"> </w:t>
    </w:r>
    <w:proofErr w:type="spellStart"/>
    <w:r w:rsidR="002346D8">
      <w:rPr>
        <w:rFonts w:ascii="Book Antiqua" w:hAnsi="Book Antiqua"/>
        <w:sz w:val="18"/>
      </w:rPr>
      <w:t>Halaman</w:t>
    </w:r>
    <w:proofErr w:type="spellEnd"/>
    <w:r w:rsidR="002346D8">
      <w:rPr>
        <w:rFonts w:ascii="Book Antiqua" w:hAnsi="Book Antiqua"/>
        <w:sz w:val="18"/>
      </w:rPr>
      <w:t xml:space="preserve"> </w:t>
    </w:r>
    <w:r w:rsidR="002346D8">
      <w:rPr>
        <w:rFonts w:ascii="Book Antiqua" w:hAnsi="Book Antiqua"/>
        <w:sz w:val="18"/>
        <w:lang w:val="id-ID"/>
      </w:rPr>
      <w:t xml:space="preserve"> </w:t>
    </w:r>
    <w:r w:rsidR="006E789F">
      <w:rPr>
        <w:rFonts w:ascii="Book Antiqua" w:hAnsi="Book Antiqua"/>
        <w:sz w:val="18"/>
      </w:rPr>
      <w:t xml:space="preserve"> </w:t>
    </w:r>
    <w:r w:rsidR="00814716">
      <w:rPr>
        <w:rFonts w:ascii="Book Antiqua" w:hAnsi="Book Antiqua"/>
        <w:sz w:val="18"/>
      </w:rPr>
      <w:t>121</w:t>
    </w:r>
    <w:r>
      <w:rPr>
        <w:rFonts w:ascii="Book Antiqua" w:hAnsi="Book Antiqua"/>
        <w:sz w:val="18"/>
      </w:rPr>
      <w:t xml:space="preserve"> </w:t>
    </w:r>
    <w:r w:rsidR="000077EC">
      <w:rPr>
        <w:rFonts w:ascii="Book Antiqua" w:hAnsi="Book Antiqua"/>
        <w:sz w:val="18"/>
      </w:rPr>
      <w:t>-</w:t>
    </w:r>
    <w:r>
      <w:rPr>
        <w:rFonts w:ascii="Book Antiqua" w:hAnsi="Book Antiqua"/>
        <w:sz w:val="18"/>
      </w:rPr>
      <w:t xml:space="preserve"> </w:t>
    </w:r>
    <w:r w:rsidR="00814716">
      <w:rPr>
        <w:rFonts w:ascii="Book Antiqua" w:hAnsi="Book Antiqua"/>
        <w:sz w:val="18"/>
        <w:lang w:val="en-GB"/>
      </w:rPr>
      <w:t>13</w:t>
    </w:r>
    <w:r w:rsidR="006E789F">
      <w:rPr>
        <w:rFonts w:ascii="Book Antiqua" w:hAnsi="Book Antiqua"/>
        <w:sz w:val="18"/>
        <w:lang w:val="id-ID"/>
      </w:rPr>
      <w:t>0</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B88369A"/>
    <w:multiLevelType w:val="hybridMultilevel"/>
    <w:tmpl w:val="EA80F82A"/>
    <w:lvl w:ilvl="0" w:tplc="1DE06E32">
      <w:start w:val="1"/>
      <w:numFmt w:val="decimal"/>
      <w:lvlText w:val="%1."/>
      <w:lvlJc w:val="left"/>
      <w:pPr>
        <w:ind w:left="1287" w:hanging="360"/>
      </w:pPr>
      <w:rPr>
        <w:rFonts w:ascii="Times New Roman" w:eastAsiaTheme="minorEastAsia" w:hAnsi="Times New Roman" w:cs="Times New Roman"/>
        <w:sz w:val="20"/>
        <w:szCs w:val="20"/>
      </w:rPr>
    </w:lvl>
    <w:lvl w:ilvl="1" w:tplc="04210003" w:tentative="1">
      <w:start w:val="1"/>
      <w:numFmt w:val="bullet"/>
      <w:lvlText w:val="o"/>
      <w:lvlJc w:val="left"/>
      <w:pPr>
        <w:ind w:left="2007" w:hanging="360"/>
      </w:pPr>
      <w:rPr>
        <w:rFonts w:ascii="Courier New" w:hAnsi="Courier New" w:cs="Courier New" w:hint="default"/>
      </w:rPr>
    </w:lvl>
    <w:lvl w:ilvl="2" w:tplc="04210005" w:tentative="1">
      <w:start w:val="1"/>
      <w:numFmt w:val="bullet"/>
      <w:lvlText w:val=""/>
      <w:lvlJc w:val="left"/>
      <w:pPr>
        <w:ind w:left="2727" w:hanging="360"/>
      </w:pPr>
      <w:rPr>
        <w:rFonts w:ascii="Wingdings" w:hAnsi="Wingdings" w:hint="default"/>
      </w:rPr>
    </w:lvl>
    <w:lvl w:ilvl="3" w:tplc="04210001" w:tentative="1">
      <w:start w:val="1"/>
      <w:numFmt w:val="bullet"/>
      <w:lvlText w:val=""/>
      <w:lvlJc w:val="left"/>
      <w:pPr>
        <w:ind w:left="3447" w:hanging="360"/>
      </w:pPr>
      <w:rPr>
        <w:rFonts w:ascii="Symbol" w:hAnsi="Symbol" w:hint="default"/>
      </w:rPr>
    </w:lvl>
    <w:lvl w:ilvl="4" w:tplc="04210003" w:tentative="1">
      <w:start w:val="1"/>
      <w:numFmt w:val="bullet"/>
      <w:lvlText w:val="o"/>
      <w:lvlJc w:val="left"/>
      <w:pPr>
        <w:ind w:left="4167" w:hanging="360"/>
      </w:pPr>
      <w:rPr>
        <w:rFonts w:ascii="Courier New" w:hAnsi="Courier New" w:cs="Courier New" w:hint="default"/>
      </w:rPr>
    </w:lvl>
    <w:lvl w:ilvl="5" w:tplc="04210005" w:tentative="1">
      <w:start w:val="1"/>
      <w:numFmt w:val="bullet"/>
      <w:lvlText w:val=""/>
      <w:lvlJc w:val="left"/>
      <w:pPr>
        <w:ind w:left="4887" w:hanging="360"/>
      </w:pPr>
      <w:rPr>
        <w:rFonts w:ascii="Wingdings" w:hAnsi="Wingdings" w:hint="default"/>
      </w:rPr>
    </w:lvl>
    <w:lvl w:ilvl="6" w:tplc="04210001" w:tentative="1">
      <w:start w:val="1"/>
      <w:numFmt w:val="bullet"/>
      <w:lvlText w:val=""/>
      <w:lvlJc w:val="left"/>
      <w:pPr>
        <w:ind w:left="5607" w:hanging="360"/>
      </w:pPr>
      <w:rPr>
        <w:rFonts w:ascii="Symbol" w:hAnsi="Symbol" w:hint="default"/>
      </w:rPr>
    </w:lvl>
    <w:lvl w:ilvl="7" w:tplc="04210003" w:tentative="1">
      <w:start w:val="1"/>
      <w:numFmt w:val="bullet"/>
      <w:lvlText w:val="o"/>
      <w:lvlJc w:val="left"/>
      <w:pPr>
        <w:ind w:left="6327" w:hanging="360"/>
      </w:pPr>
      <w:rPr>
        <w:rFonts w:ascii="Courier New" w:hAnsi="Courier New" w:cs="Courier New" w:hint="default"/>
      </w:rPr>
    </w:lvl>
    <w:lvl w:ilvl="8" w:tplc="04210005" w:tentative="1">
      <w:start w:val="1"/>
      <w:numFmt w:val="bullet"/>
      <w:lvlText w:val=""/>
      <w:lvlJc w:val="left"/>
      <w:pPr>
        <w:ind w:left="7047" w:hanging="360"/>
      </w:pPr>
      <w:rPr>
        <w:rFonts w:ascii="Wingdings" w:hAnsi="Wingdings" w:hint="default"/>
      </w:rPr>
    </w:lvl>
  </w:abstractNum>
  <w:abstractNum w:abstractNumId="1">
    <w:nsid w:val="7172749A"/>
    <w:multiLevelType w:val="hybridMultilevel"/>
    <w:tmpl w:val="48847C0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73945315"/>
    <w:multiLevelType w:val="hybridMultilevel"/>
    <w:tmpl w:val="61F44024"/>
    <w:lvl w:ilvl="0" w:tplc="E0A0EDDE">
      <w:start w:val="1"/>
      <w:numFmt w:val="upperRoman"/>
      <w:lvlText w:val="%1"/>
      <w:lvlJc w:val="righ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irrorMargins/>
  <w:proofState w:spelling="clean" w:grammar="clean"/>
  <w:defaultTabStop w:val="720"/>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2BB4"/>
    <w:rsid w:val="000077EC"/>
    <w:rsid w:val="000107E5"/>
    <w:rsid w:val="00022B59"/>
    <w:rsid w:val="0003370B"/>
    <w:rsid w:val="00056AA0"/>
    <w:rsid w:val="0007267D"/>
    <w:rsid w:val="00087849"/>
    <w:rsid w:val="00090F52"/>
    <w:rsid w:val="00095727"/>
    <w:rsid w:val="000B453F"/>
    <w:rsid w:val="000D2838"/>
    <w:rsid w:val="000D5DD9"/>
    <w:rsid w:val="00103FE5"/>
    <w:rsid w:val="00107A8C"/>
    <w:rsid w:val="00124DFA"/>
    <w:rsid w:val="00135A27"/>
    <w:rsid w:val="00152EB3"/>
    <w:rsid w:val="001873B4"/>
    <w:rsid w:val="00187BD3"/>
    <w:rsid w:val="001B2028"/>
    <w:rsid w:val="001D6762"/>
    <w:rsid w:val="00226771"/>
    <w:rsid w:val="002346D8"/>
    <w:rsid w:val="00237129"/>
    <w:rsid w:val="002408AB"/>
    <w:rsid w:val="00241C9E"/>
    <w:rsid w:val="00246C65"/>
    <w:rsid w:val="00254C39"/>
    <w:rsid w:val="002729F9"/>
    <w:rsid w:val="00273DDE"/>
    <w:rsid w:val="0029001A"/>
    <w:rsid w:val="0029119F"/>
    <w:rsid w:val="00292069"/>
    <w:rsid w:val="002A0F36"/>
    <w:rsid w:val="002B7091"/>
    <w:rsid w:val="002F217B"/>
    <w:rsid w:val="0030340B"/>
    <w:rsid w:val="003231D7"/>
    <w:rsid w:val="00330129"/>
    <w:rsid w:val="00336251"/>
    <w:rsid w:val="003776CA"/>
    <w:rsid w:val="00383981"/>
    <w:rsid w:val="003A13B5"/>
    <w:rsid w:val="003A6682"/>
    <w:rsid w:val="003A67F5"/>
    <w:rsid w:val="003D7988"/>
    <w:rsid w:val="003F0495"/>
    <w:rsid w:val="00403DDA"/>
    <w:rsid w:val="00441432"/>
    <w:rsid w:val="00473FFE"/>
    <w:rsid w:val="00484FC1"/>
    <w:rsid w:val="00491480"/>
    <w:rsid w:val="004B655B"/>
    <w:rsid w:val="004C338D"/>
    <w:rsid w:val="004C5DBF"/>
    <w:rsid w:val="004D1940"/>
    <w:rsid w:val="004E38B0"/>
    <w:rsid w:val="004F1F1A"/>
    <w:rsid w:val="00534B06"/>
    <w:rsid w:val="00551E87"/>
    <w:rsid w:val="0055339E"/>
    <w:rsid w:val="005A3FE1"/>
    <w:rsid w:val="005A65EF"/>
    <w:rsid w:val="005D5A20"/>
    <w:rsid w:val="005E0E8B"/>
    <w:rsid w:val="005E7420"/>
    <w:rsid w:val="005F1F82"/>
    <w:rsid w:val="006112FE"/>
    <w:rsid w:val="00617877"/>
    <w:rsid w:val="00621CAC"/>
    <w:rsid w:val="0066581B"/>
    <w:rsid w:val="006746A0"/>
    <w:rsid w:val="0067535C"/>
    <w:rsid w:val="00681B9B"/>
    <w:rsid w:val="006822E9"/>
    <w:rsid w:val="00684770"/>
    <w:rsid w:val="0069266D"/>
    <w:rsid w:val="006C000E"/>
    <w:rsid w:val="006D2C38"/>
    <w:rsid w:val="006D47A3"/>
    <w:rsid w:val="006E639F"/>
    <w:rsid w:val="006E789F"/>
    <w:rsid w:val="006F1926"/>
    <w:rsid w:val="006F5B90"/>
    <w:rsid w:val="00725327"/>
    <w:rsid w:val="0072698C"/>
    <w:rsid w:val="00737909"/>
    <w:rsid w:val="00741F94"/>
    <w:rsid w:val="00766E23"/>
    <w:rsid w:val="00785830"/>
    <w:rsid w:val="00796CC3"/>
    <w:rsid w:val="00797C89"/>
    <w:rsid w:val="007A70CE"/>
    <w:rsid w:val="007B6A95"/>
    <w:rsid w:val="007D3FAF"/>
    <w:rsid w:val="008006EB"/>
    <w:rsid w:val="00814716"/>
    <w:rsid w:val="008169E3"/>
    <w:rsid w:val="00841040"/>
    <w:rsid w:val="008506F6"/>
    <w:rsid w:val="00877DCA"/>
    <w:rsid w:val="008848B6"/>
    <w:rsid w:val="0089124F"/>
    <w:rsid w:val="008912C5"/>
    <w:rsid w:val="00893CBA"/>
    <w:rsid w:val="008B5832"/>
    <w:rsid w:val="008B64F2"/>
    <w:rsid w:val="008C2BB4"/>
    <w:rsid w:val="008C6C26"/>
    <w:rsid w:val="008E16EA"/>
    <w:rsid w:val="008F0495"/>
    <w:rsid w:val="00920671"/>
    <w:rsid w:val="00926529"/>
    <w:rsid w:val="00952F00"/>
    <w:rsid w:val="00975FC1"/>
    <w:rsid w:val="00992831"/>
    <w:rsid w:val="00992D06"/>
    <w:rsid w:val="009B131A"/>
    <w:rsid w:val="009C57BB"/>
    <w:rsid w:val="009E3BD7"/>
    <w:rsid w:val="009E76D2"/>
    <w:rsid w:val="00A30483"/>
    <w:rsid w:val="00A309E5"/>
    <w:rsid w:val="00A74932"/>
    <w:rsid w:val="00AA1B80"/>
    <w:rsid w:val="00AB72E8"/>
    <w:rsid w:val="00AD5534"/>
    <w:rsid w:val="00B15EF1"/>
    <w:rsid w:val="00B4662F"/>
    <w:rsid w:val="00B47332"/>
    <w:rsid w:val="00B51A59"/>
    <w:rsid w:val="00B55972"/>
    <w:rsid w:val="00B62127"/>
    <w:rsid w:val="00B651D2"/>
    <w:rsid w:val="00B823FE"/>
    <w:rsid w:val="00B82C19"/>
    <w:rsid w:val="00BB022B"/>
    <w:rsid w:val="00BB3769"/>
    <w:rsid w:val="00C00F10"/>
    <w:rsid w:val="00C205D5"/>
    <w:rsid w:val="00C56F30"/>
    <w:rsid w:val="00C81D3E"/>
    <w:rsid w:val="00C87383"/>
    <w:rsid w:val="00CE2C28"/>
    <w:rsid w:val="00CF197F"/>
    <w:rsid w:val="00CF70E1"/>
    <w:rsid w:val="00CF76EC"/>
    <w:rsid w:val="00D061D6"/>
    <w:rsid w:val="00D2678D"/>
    <w:rsid w:val="00D47BB3"/>
    <w:rsid w:val="00D51C49"/>
    <w:rsid w:val="00D71483"/>
    <w:rsid w:val="00DD450D"/>
    <w:rsid w:val="00DF3773"/>
    <w:rsid w:val="00E56B4F"/>
    <w:rsid w:val="00E6762E"/>
    <w:rsid w:val="00EB5FF1"/>
    <w:rsid w:val="00EC0A38"/>
    <w:rsid w:val="00EF3378"/>
    <w:rsid w:val="00EF6D14"/>
    <w:rsid w:val="00EF7154"/>
    <w:rsid w:val="00F1552B"/>
    <w:rsid w:val="00F24B21"/>
    <w:rsid w:val="00F44FFA"/>
    <w:rsid w:val="00F5010A"/>
    <w:rsid w:val="00F53445"/>
    <w:rsid w:val="00FB10B2"/>
    <w:rsid w:val="00FC32EF"/>
    <w:rsid w:val="00FC513C"/>
    <w:rsid w:val="00FD512E"/>
    <w:rsid w:val="00FE4EE6"/>
    <w:rsid w:val="00FE6B3E"/>
    <w:rsid w:val="00FF04E9"/>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C0889ACE-CFF6-488F-858A-5F196F37F2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next w:val="Normal"/>
    <w:link w:val="Heading2Char"/>
    <w:uiPriority w:val="9"/>
    <w:unhideWhenUsed/>
    <w:qFormat/>
    <w:rsid w:val="00785830"/>
    <w:pPr>
      <w:keepNext/>
      <w:keepLines/>
      <w:spacing w:before="200" w:after="0"/>
      <w:outlineLvl w:val="1"/>
    </w:pPr>
    <w:rPr>
      <w:rFonts w:asciiTheme="majorHAnsi" w:eastAsiaTheme="majorEastAsia" w:hAnsiTheme="majorHAnsi" w:cstheme="majorBidi"/>
      <w:b/>
      <w:bCs/>
      <w:color w:val="4F81BD" w:themeColor="accent1"/>
      <w:sz w:val="26"/>
      <w:szCs w:val="26"/>
      <w:lang w:val="id-ID" w:eastAsia="ko-K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8C2BB4"/>
    <w:pPr>
      <w:spacing w:after="0" w:line="240" w:lineRule="auto"/>
    </w:pPr>
    <w:rPr>
      <w:sz w:val="20"/>
      <w:szCs w:val="20"/>
      <w:lang w:val="id-ID" w:eastAsia="id-ID"/>
    </w:rPr>
  </w:style>
  <w:style w:type="character" w:customStyle="1" w:styleId="FootnoteTextChar">
    <w:name w:val="Footnote Text Char"/>
    <w:basedOn w:val="DefaultParagraphFont"/>
    <w:link w:val="FootnoteText"/>
    <w:uiPriority w:val="99"/>
    <w:rsid w:val="008C2BB4"/>
    <w:rPr>
      <w:sz w:val="20"/>
      <w:szCs w:val="20"/>
      <w:lang w:val="id-ID" w:eastAsia="id-ID"/>
    </w:rPr>
  </w:style>
  <w:style w:type="character" w:styleId="FootnoteReference">
    <w:name w:val="footnote reference"/>
    <w:basedOn w:val="DefaultParagraphFont"/>
    <w:uiPriority w:val="99"/>
    <w:semiHidden/>
    <w:unhideWhenUsed/>
    <w:rsid w:val="008C2BB4"/>
    <w:rPr>
      <w:vertAlign w:val="superscript"/>
    </w:rPr>
  </w:style>
  <w:style w:type="character" w:styleId="Hyperlink">
    <w:name w:val="Hyperlink"/>
    <w:basedOn w:val="DefaultParagraphFont"/>
    <w:uiPriority w:val="99"/>
    <w:unhideWhenUsed/>
    <w:rsid w:val="00056AA0"/>
    <w:rPr>
      <w:color w:val="0000FF" w:themeColor="hyperlink"/>
      <w:u w:val="single"/>
    </w:rPr>
  </w:style>
  <w:style w:type="character" w:styleId="CommentReference">
    <w:name w:val="annotation reference"/>
    <w:basedOn w:val="DefaultParagraphFont"/>
    <w:uiPriority w:val="99"/>
    <w:semiHidden/>
    <w:unhideWhenUsed/>
    <w:rsid w:val="00EF6D14"/>
    <w:rPr>
      <w:sz w:val="18"/>
      <w:szCs w:val="18"/>
    </w:rPr>
  </w:style>
  <w:style w:type="paragraph" w:styleId="CommentText">
    <w:name w:val="annotation text"/>
    <w:basedOn w:val="Normal"/>
    <w:link w:val="CommentTextChar"/>
    <w:uiPriority w:val="99"/>
    <w:semiHidden/>
    <w:unhideWhenUsed/>
    <w:rsid w:val="00EF6D14"/>
    <w:pPr>
      <w:spacing w:line="240" w:lineRule="auto"/>
    </w:pPr>
    <w:rPr>
      <w:sz w:val="24"/>
      <w:szCs w:val="24"/>
    </w:rPr>
  </w:style>
  <w:style w:type="character" w:customStyle="1" w:styleId="CommentTextChar">
    <w:name w:val="Comment Text Char"/>
    <w:basedOn w:val="DefaultParagraphFont"/>
    <w:link w:val="CommentText"/>
    <w:uiPriority w:val="99"/>
    <w:semiHidden/>
    <w:rsid w:val="00EF6D14"/>
    <w:rPr>
      <w:sz w:val="24"/>
      <w:szCs w:val="24"/>
    </w:rPr>
  </w:style>
  <w:style w:type="paragraph" w:styleId="CommentSubject">
    <w:name w:val="annotation subject"/>
    <w:basedOn w:val="CommentText"/>
    <w:next w:val="CommentText"/>
    <w:link w:val="CommentSubjectChar"/>
    <w:uiPriority w:val="99"/>
    <w:semiHidden/>
    <w:unhideWhenUsed/>
    <w:rsid w:val="00EF6D14"/>
    <w:rPr>
      <w:b/>
      <w:bCs/>
      <w:sz w:val="20"/>
      <w:szCs w:val="20"/>
    </w:rPr>
  </w:style>
  <w:style w:type="character" w:customStyle="1" w:styleId="CommentSubjectChar">
    <w:name w:val="Comment Subject Char"/>
    <w:basedOn w:val="CommentTextChar"/>
    <w:link w:val="CommentSubject"/>
    <w:uiPriority w:val="99"/>
    <w:semiHidden/>
    <w:rsid w:val="00EF6D14"/>
    <w:rPr>
      <w:b/>
      <w:bCs/>
      <w:sz w:val="20"/>
      <w:szCs w:val="20"/>
    </w:rPr>
  </w:style>
  <w:style w:type="paragraph" w:styleId="BalloonText">
    <w:name w:val="Balloon Text"/>
    <w:basedOn w:val="Normal"/>
    <w:link w:val="BalloonTextChar"/>
    <w:uiPriority w:val="99"/>
    <w:semiHidden/>
    <w:unhideWhenUsed/>
    <w:rsid w:val="00EF6D14"/>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EF6D14"/>
    <w:rPr>
      <w:rFonts w:ascii="Times New Roman" w:hAnsi="Times New Roman" w:cs="Times New Roman"/>
      <w:sz w:val="18"/>
      <w:szCs w:val="18"/>
    </w:rPr>
  </w:style>
  <w:style w:type="paragraph" w:styleId="Header">
    <w:name w:val="header"/>
    <w:basedOn w:val="Normal"/>
    <w:link w:val="HeaderChar"/>
    <w:uiPriority w:val="99"/>
    <w:unhideWhenUsed/>
    <w:rsid w:val="000077EC"/>
    <w:pPr>
      <w:tabs>
        <w:tab w:val="center" w:pos="4680"/>
        <w:tab w:val="right" w:pos="9360"/>
      </w:tabs>
      <w:spacing w:after="0" w:line="240" w:lineRule="auto"/>
    </w:pPr>
  </w:style>
  <w:style w:type="character" w:customStyle="1" w:styleId="HeaderChar">
    <w:name w:val="Header Char"/>
    <w:basedOn w:val="DefaultParagraphFont"/>
    <w:link w:val="Header"/>
    <w:uiPriority w:val="99"/>
    <w:rsid w:val="000077EC"/>
  </w:style>
  <w:style w:type="paragraph" w:styleId="Footer">
    <w:name w:val="footer"/>
    <w:basedOn w:val="Normal"/>
    <w:link w:val="FooterChar"/>
    <w:uiPriority w:val="99"/>
    <w:unhideWhenUsed/>
    <w:rsid w:val="000077EC"/>
    <w:pPr>
      <w:tabs>
        <w:tab w:val="center" w:pos="4680"/>
        <w:tab w:val="right" w:pos="9360"/>
      </w:tabs>
      <w:spacing w:after="0" w:line="240" w:lineRule="auto"/>
    </w:pPr>
  </w:style>
  <w:style w:type="character" w:customStyle="1" w:styleId="FooterChar">
    <w:name w:val="Footer Char"/>
    <w:basedOn w:val="DefaultParagraphFont"/>
    <w:link w:val="Footer"/>
    <w:uiPriority w:val="99"/>
    <w:rsid w:val="000077EC"/>
  </w:style>
  <w:style w:type="character" w:customStyle="1" w:styleId="Heading2Char">
    <w:name w:val="Heading 2 Char"/>
    <w:basedOn w:val="DefaultParagraphFont"/>
    <w:link w:val="Heading2"/>
    <w:uiPriority w:val="9"/>
    <w:rsid w:val="00785830"/>
    <w:rPr>
      <w:rFonts w:asciiTheme="majorHAnsi" w:eastAsiaTheme="majorEastAsia" w:hAnsiTheme="majorHAnsi" w:cstheme="majorBidi"/>
      <w:b/>
      <w:bCs/>
      <w:color w:val="4F81BD" w:themeColor="accent1"/>
      <w:sz w:val="26"/>
      <w:szCs w:val="26"/>
      <w:lang w:val="id-ID" w:eastAsia="ko-KR"/>
    </w:rPr>
  </w:style>
  <w:style w:type="paragraph" w:styleId="ListParagraph">
    <w:name w:val="List Paragraph"/>
    <w:basedOn w:val="Normal"/>
    <w:qFormat/>
    <w:rsid w:val="00785830"/>
    <w:pPr>
      <w:ind w:left="720"/>
      <w:contextualSpacing/>
    </w:pPr>
    <w:rPr>
      <w:rFonts w:eastAsiaTheme="minorEastAsia"/>
      <w:lang w:val="id-ID" w:eastAsia="ko-KR"/>
    </w:rPr>
  </w:style>
  <w:style w:type="paragraph" w:customStyle="1" w:styleId="Default">
    <w:name w:val="Default"/>
    <w:rsid w:val="00785830"/>
    <w:pPr>
      <w:autoSpaceDE w:val="0"/>
      <w:autoSpaceDN w:val="0"/>
      <w:adjustRightInd w:val="0"/>
      <w:spacing w:after="0" w:line="240" w:lineRule="auto"/>
    </w:pPr>
    <w:rPr>
      <w:rFonts w:ascii="Times New Roman" w:hAnsi="Times New Roman" w:cs="Times New Roman"/>
      <w:color w:val="000000"/>
      <w:sz w:val="24"/>
      <w:szCs w:val="24"/>
      <w:lang w:val="id-ID" w:bidi="th-TH"/>
    </w:rPr>
  </w:style>
  <w:style w:type="table" w:styleId="TableGrid">
    <w:name w:val="Table Grid"/>
    <w:basedOn w:val="TableNormal"/>
    <w:uiPriority w:val="59"/>
    <w:rsid w:val="00785830"/>
    <w:pPr>
      <w:spacing w:after="0" w:line="240" w:lineRule="auto"/>
    </w:pPr>
    <w:rPr>
      <w:lang w:val="id-ID"/>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NormalWeb">
    <w:name w:val="Normal (Web)"/>
    <w:basedOn w:val="Normal"/>
    <w:uiPriority w:val="99"/>
    <w:unhideWhenUsed/>
    <w:rsid w:val="002B7091"/>
    <w:pPr>
      <w:spacing w:before="240" w:after="240"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939242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dipurwawidjana@unpad.ac.id"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core-scholar.libraries.wright.edu/knoesis/590"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829A79-7AFC-4DF4-A0F2-C01FED571D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4665</Words>
  <Characters>26592</Characters>
  <Application>Microsoft Office Word</Application>
  <DocSecurity>0</DocSecurity>
  <Lines>221</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31195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Windows User</cp:lastModifiedBy>
  <cp:revision>2</cp:revision>
  <cp:lastPrinted>2019-08-11T05:44:00Z</cp:lastPrinted>
  <dcterms:created xsi:type="dcterms:W3CDTF">2019-08-29T22:31:00Z</dcterms:created>
  <dcterms:modified xsi:type="dcterms:W3CDTF">2019-08-29T22:31:00Z</dcterms:modified>
</cp:coreProperties>
</file>